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F3929" w14:textId="66C6DACE" w:rsidR="00BD31AE" w:rsidRDefault="009F7321" w:rsidP="00BD31AE">
      <w:pPr>
        <w:spacing w:line="360" w:lineRule="auto"/>
        <w:jc w:val="both"/>
        <w:rPr>
          <w:rFonts w:ascii="Invesco Interstate Bold" w:hAnsi="Invesco Interstate Bold"/>
          <w:b/>
          <w:bCs/>
          <w:sz w:val="28"/>
          <w:szCs w:val="28"/>
        </w:rPr>
      </w:pPr>
      <w:proofErr w:type="spellStart"/>
      <w:r>
        <w:rPr>
          <w:rFonts w:ascii="Invesco Interstate Bold" w:hAnsi="Invesco Interstate Bold"/>
          <w:b/>
          <w:bCs/>
          <w:sz w:val="28"/>
          <w:szCs w:val="28"/>
        </w:rPr>
        <w:t>Invesco</w:t>
      </w:r>
      <w:proofErr w:type="spellEnd"/>
      <w:r>
        <w:rPr>
          <w:rFonts w:ascii="Invesco Interstate Bold" w:hAnsi="Invesco Interstate Bold"/>
          <w:b/>
          <w:bCs/>
          <w:sz w:val="28"/>
          <w:szCs w:val="28"/>
        </w:rPr>
        <w:t xml:space="preserve">: </w:t>
      </w:r>
      <w:r w:rsidR="00BD31AE" w:rsidRPr="00BD31AE">
        <w:rPr>
          <w:rFonts w:ascii="Invesco Interstate Bold" w:hAnsi="Invesco Interstate Bold"/>
          <w:b/>
          <w:bCs/>
          <w:sz w:val="28"/>
          <w:szCs w:val="28"/>
        </w:rPr>
        <w:t>Globální makro strategie</w:t>
      </w:r>
    </w:p>
    <w:p w14:paraId="4F4BFBEA" w14:textId="4C466A77" w:rsidR="00BD31AE" w:rsidRPr="00BD31AE" w:rsidRDefault="00BD31AE" w:rsidP="00BD31AE">
      <w:pPr>
        <w:spacing w:line="360" w:lineRule="auto"/>
        <w:jc w:val="both"/>
        <w:rPr>
          <w:rFonts w:ascii="Invesco Interstate Bold" w:hAnsi="Invesco Interstate Bold"/>
          <w:b/>
          <w:bCs/>
          <w:sz w:val="28"/>
          <w:szCs w:val="28"/>
        </w:rPr>
      </w:pPr>
      <w:r w:rsidRPr="00BD31AE">
        <w:rPr>
          <w:rFonts w:ascii="Invesco Interstate Bold" w:hAnsi="Invesco Interstate Bold"/>
          <w:b/>
          <w:bCs/>
          <w:sz w:val="28"/>
          <w:szCs w:val="28"/>
        </w:rPr>
        <w:t>Fiskální výzvy Evropy: udržitelnost veřejného dluhu ve světě vyšších úrokových sazeb</w:t>
      </w:r>
    </w:p>
    <w:p w14:paraId="2FB22D37" w14:textId="77777777" w:rsidR="00DF6C0B" w:rsidRPr="000B3486" w:rsidRDefault="00DF6C0B" w:rsidP="003D67B0">
      <w:pPr>
        <w:spacing w:line="360" w:lineRule="auto"/>
        <w:jc w:val="both"/>
        <w:rPr>
          <w:rFonts w:ascii="Invesco Interstate Light" w:eastAsia="MS Mincho" w:hAnsi="Invesco Interstate Light"/>
          <w:sz w:val="22"/>
          <w:szCs w:val="22"/>
          <w:lang w:eastAsia="ja-JP"/>
        </w:rPr>
      </w:pPr>
    </w:p>
    <w:p w14:paraId="0E6A5837"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Hlavní body:</w:t>
      </w:r>
    </w:p>
    <w:p w14:paraId="20C6E0C4" w14:textId="77777777" w:rsidR="00BD31AE" w:rsidRDefault="00BD31AE" w:rsidP="00BD31AE">
      <w:pPr>
        <w:numPr>
          <w:ilvl w:val="0"/>
          <w:numId w:val="47"/>
        </w:num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Růst výnosů státních dluhopisů znovu obrací pozornost investorů k udržitelnosti veřejného dluhu, přičemž Francie vypadá, že bude hlavní fiskální riziko eurozóny.</w:t>
      </w:r>
    </w:p>
    <w:p w14:paraId="7D409996" w14:textId="77777777" w:rsidR="00BD31AE" w:rsidRPr="00BD31AE" w:rsidRDefault="00BD31AE" w:rsidP="00BD31AE">
      <w:pPr>
        <w:spacing w:line="360" w:lineRule="auto"/>
        <w:ind w:left="720"/>
        <w:jc w:val="both"/>
        <w:rPr>
          <w:rFonts w:ascii="Invesco Interstate Light" w:eastAsia="MS Mincho" w:hAnsi="Invesco Interstate Light"/>
          <w:b/>
          <w:bCs/>
          <w:sz w:val="22"/>
          <w:szCs w:val="22"/>
          <w:lang w:eastAsia="ja-JP"/>
        </w:rPr>
      </w:pPr>
    </w:p>
    <w:p w14:paraId="08A98E2E" w14:textId="77777777" w:rsidR="00BD31AE" w:rsidRDefault="00BD31AE" w:rsidP="00BD31AE">
      <w:pPr>
        <w:numPr>
          <w:ilvl w:val="0"/>
          <w:numId w:val="47"/>
        </w:num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Fiskální vývoj se v Evropě v jednotlivých zemích rozchází. Do popředí se dostávají země jako Španělsko a Portugalsko, zatímco státy s horší úvěrovou bonitou čelí rostoucím rizikům.</w:t>
      </w:r>
    </w:p>
    <w:p w14:paraId="41EF7F09" w14:textId="77777777" w:rsidR="00BD31AE" w:rsidRDefault="00BD31AE" w:rsidP="00BD31AE">
      <w:pPr>
        <w:pStyle w:val="Odstavecseseznamem"/>
        <w:rPr>
          <w:rFonts w:ascii="Invesco Interstate Light" w:eastAsia="MS Mincho" w:hAnsi="Invesco Interstate Light"/>
          <w:b/>
          <w:bCs/>
          <w:lang w:eastAsia="ja-JP"/>
        </w:rPr>
      </w:pPr>
    </w:p>
    <w:p w14:paraId="59FC5FAE" w14:textId="77777777" w:rsidR="00BD31AE" w:rsidRPr="00BD31AE" w:rsidRDefault="00BD31AE" w:rsidP="00BD31AE">
      <w:pPr>
        <w:spacing w:line="360" w:lineRule="auto"/>
        <w:ind w:left="720"/>
        <w:jc w:val="both"/>
        <w:rPr>
          <w:rFonts w:ascii="Invesco Interstate Light" w:eastAsia="MS Mincho" w:hAnsi="Invesco Interstate Light"/>
          <w:b/>
          <w:bCs/>
          <w:sz w:val="22"/>
          <w:szCs w:val="22"/>
          <w:lang w:eastAsia="ja-JP"/>
        </w:rPr>
      </w:pPr>
    </w:p>
    <w:p w14:paraId="6BC03F6B" w14:textId="77777777" w:rsidR="00BD31AE" w:rsidRDefault="00BD31AE" w:rsidP="00BD31AE">
      <w:pPr>
        <w:numPr>
          <w:ilvl w:val="0"/>
          <w:numId w:val="47"/>
        </w:num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Francie a Spojené království potřebují výraznou fiskální konsolidaci, její úspěch však závisí na politických omezeních a na tom, zda se podaří zabránit odchylkám od plánované fiskální politiky.</w:t>
      </w:r>
    </w:p>
    <w:p w14:paraId="65E223E8" w14:textId="77777777" w:rsidR="00BD31AE" w:rsidRPr="00BD31AE" w:rsidRDefault="00BD31AE" w:rsidP="00BD31AE">
      <w:pPr>
        <w:spacing w:line="360" w:lineRule="auto"/>
        <w:ind w:left="720"/>
        <w:jc w:val="both"/>
        <w:rPr>
          <w:rFonts w:ascii="Invesco Interstate Light" w:eastAsia="MS Mincho" w:hAnsi="Invesco Interstate Light"/>
          <w:b/>
          <w:bCs/>
          <w:sz w:val="22"/>
          <w:szCs w:val="22"/>
          <w:lang w:eastAsia="ja-JP"/>
        </w:rPr>
      </w:pPr>
    </w:p>
    <w:p w14:paraId="494DDB5D" w14:textId="77777777" w:rsidR="00BD31AE" w:rsidRPr="00BD31AE" w:rsidRDefault="00BD31AE" w:rsidP="00BD31AE">
      <w:pPr>
        <w:numPr>
          <w:ilvl w:val="0"/>
          <w:numId w:val="47"/>
        </w:num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Vyšší úrokové sazby mohou zhoršit dynamiku veřejného dluhu v Evropě a zvýšit riziko kolísání úvěrových rozpětí i přeceňování státních dluhopisů na trhu.</w:t>
      </w:r>
    </w:p>
    <w:p w14:paraId="36D55DC8" w14:textId="77777777" w:rsidR="00DF6C0B" w:rsidRPr="00DF6C0B" w:rsidRDefault="00DF6C0B" w:rsidP="00DF6C0B">
      <w:pPr>
        <w:spacing w:line="360" w:lineRule="auto"/>
        <w:jc w:val="both"/>
        <w:rPr>
          <w:rFonts w:ascii="Invesco Interstate Light" w:eastAsia="MS Mincho" w:hAnsi="Invesco Interstate Light"/>
          <w:sz w:val="22"/>
          <w:szCs w:val="22"/>
          <w:lang w:eastAsia="ja-JP"/>
        </w:rPr>
      </w:pPr>
    </w:p>
    <w:p w14:paraId="1FC18199"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Nedávný vývoj na globálních dluhopisových trzích znovu oživil obavy o udržitelnost veřejného dluhu a vyvolal srovnání s dluhovými krizemi, které v prvním desetiletí tohoto století otřásaly finančními trhy. Státní dluhopisy napříč hlavními vyspělými ekonomikami zaznamenaly výprodeje, které vedly k prudkému růstu nákladů na financování, neboť investoři přehodnocují výhled inflace, úrokových sazeb a fiskální politiky. Tento tlak je obzvláště patrný ve Francii, kde obavy z fiskálního a politického vývoje vedly k výraznému rozšíření rozpětí mezi výnosy francouzských a německých státních dluhopisů. To se dostalo na úrovně, které nebyly zaznamenány od dluhové krize v eurozóně.</w:t>
      </w:r>
    </w:p>
    <w:p w14:paraId="1FB60F01" w14:textId="77777777" w:rsidR="00BD31AE" w:rsidRDefault="00BD31AE" w:rsidP="00BD31AE">
      <w:pPr>
        <w:spacing w:line="360" w:lineRule="auto"/>
        <w:jc w:val="both"/>
        <w:rPr>
          <w:rFonts w:ascii="Invesco Interstate Light" w:eastAsia="MS Mincho" w:hAnsi="Invesco Interstate Light"/>
          <w:sz w:val="22"/>
          <w:szCs w:val="22"/>
          <w:lang w:eastAsia="ja-JP"/>
        </w:rPr>
      </w:pPr>
    </w:p>
    <w:p w14:paraId="5B039862" w14:textId="33F9CC4E" w:rsidR="00BD31AE" w:rsidRDefault="00BD31AE">
      <w:pPr>
        <w:spacing w:line="240" w:lineRule="auto"/>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br w:type="page"/>
      </w:r>
    </w:p>
    <w:p w14:paraId="111FAAF9" w14:textId="488B8D4D" w:rsidR="00BD31AE" w:rsidRDefault="00BD31AE" w:rsidP="00BD31AE">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2CB89189" wp14:editId="7680DA17">
            <wp:extent cx="4791075" cy="2781300"/>
            <wp:effectExtent l="0" t="0" r="9525" b="0"/>
            <wp:docPr id="295436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3638" name="Obrázek 29543638"/>
                    <pic:cNvPicPr/>
                  </pic:nvPicPr>
                  <pic:blipFill>
                    <a:blip r:embed="rId11">
                      <a:extLst>
                        <a:ext uri="{28A0092B-C50C-407E-A947-70E740481C1C}">
                          <a14:useLocalDpi xmlns:a14="http://schemas.microsoft.com/office/drawing/2010/main" val="0"/>
                        </a:ext>
                      </a:extLst>
                    </a:blip>
                    <a:stretch>
                      <a:fillRect/>
                    </a:stretch>
                  </pic:blipFill>
                  <pic:spPr>
                    <a:xfrm>
                      <a:off x="0" y="0"/>
                      <a:ext cx="4791075" cy="2781300"/>
                    </a:xfrm>
                    <a:prstGeom prst="rect">
                      <a:avLst/>
                    </a:prstGeom>
                  </pic:spPr>
                </pic:pic>
              </a:graphicData>
            </a:graphic>
          </wp:inline>
        </w:drawing>
      </w:r>
    </w:p>
    <w:p w14:paraId="1A69F0C7" w14:textId="59C244F4"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 xml:space="preserve">Zdroj: </w:t>
      </w:r>
      <w:proofErr w:type="spellStart"/>
      <w:r w:rsidRPr="00BD31AE">
        <w:rPr>
          <w:rFonts w:ascii="Invesco Interstate Light" w:eastAsia="MS Mincho" w:hAnsi="Invesco Interstate Light"/>
          <w:sz w:val="22"/>
          <w:szCs w:val="22"/>
          <w:lang w:eastAsia="ja-JP"/>
        </w:rPr>
        <w:t>Bloomberg</w:t>
      </w:r>
      <w:proofErr w:type="spellEnd"/>
      <w:r w:rsidRPr="00BD31AE">
        <w:rPr>
          <w:rFonts w:ascii="Invesco Interstate Light" w:eastAsia="MS Mincho" w:hAnsi="Invesco Interstate Light"/>
          <w:sz w:val="22"/>
          <w:szCs w:val="22"/>
          <w:lang w:eastAsia="ja-JP"/>
        </w:rPr>
        <w:t xml:space="preserve"> L.P. Data za období od 1. ledna 2002 do 25. září 2026.</w:t>
      </w:r>
    </w:p>
    <w:p w14:paraId="4F556DA2"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5D95A000" w14:textId="77777777" w:rsidR="00BD31AE" w:rsidRDefault="00BD31AE" w:rsidP="00BD31AE">
      <w:p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Politika může omezovat možnosti řešení</w:t>
      </w:r>
    </w:p>
    <w:p w14:paraId="27EFB87C"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5027FC89"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Většina průmyslově vyspělých ekonomik čelí tlaku na zvyšování výdajů na obranu, infrastrukturu a umělou inteligenci, ale také na zdravotnictví a důchody. Prosazování opatření, která by mohla pomoci tyto výzvy řešit – například zvýšení imigrace a reforma důchodových systémů –, je však stále obtížnější. V hlavních ekonomikách eurozóny totiž roste podpora populistických stran a klesá podpora stran středu. To zvyšuje význam udržitelnosti veřejného dluhu.</w:t>
      </w:r>
    </w:p>
    <w:p w14:paraId="3B654203"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290FFA20" w14:textId="7FD0E9C4" w:rsidR="00BD31AE" w:rsidRDefault="00BD31AE" w:rsidP="00BD31AE">
      <w:p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Rozdílný fiskální vývoj v</w:t>
      </w:r>
      <w:r>
        <w:rPr>
          <w:rFonts w:ascii="Invesco Interstate Light" w:eastAsia="MS Mincho" w:hAnsi="Invesco Interstate Light"/>
          <w:b/>
          <w:bCs/>
          <w:sz w:val="22"/>
          <w:szCs w:val="22"/>
          <w:lang w:eastAsia="ja-JP"/>
        </w:rPr>
        <w:t> </w:t>
      </w:r>
      <w:r w:rsidRPr="00BD31AE">
        <w:rPr>
          <w:rFonts w:ascii="Invesco Interstate Light" w:eastAsia="MS Mincho" w:hAnsi="Invesco Interstate Light"/>
          <w:b/>
          <w:bCs/>
          <w:sz w:val="22"/>
          <w:szCs w:val="22"/>
          <w:lang w:eastAsia="ja-JP"/>
        </w:rPr>
        <w:t>Evropě</w:t>
      </w:r>
    </w:p>
    <w:p w14:paraId="09659733"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19155C1A" w14:textId="2A75AB00" w:rsidR="00BD31AE" w:rsidRDefault="00B06251" w:rsidP="00BD31AE">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sz w:val="22"/>
          <w:szCs w:val="22"/>
          <w:lang w:eastAsia="ja-JP"/>
        </w:rPr>
        <w:t>„</w:t>
      </w:r>
      <w:r w:rsidR="00BD31AE" w:rsidRPr="00BD31AE">
        <w:rPr>
          <w:rFonts w:ascii="Invesco Interstate Light" w:eastAsia="MS Mincho" w:hAnsi="Invesco Interstate Light"/>
          <w:sz w:val="22"/>
          <w:szCs w:val="22"/>
          <w:lang w:eastAsia="ja-JP"/>
        </w:rPr>
        <w:t>Pro posouzení udržitelnosti veřejného dluhu je zásadní vzájemný vztah mezi náklady na financování a hospodářským růstem. Zjednodušeně řečeno, nominální růst ekonomiky musí být dostatečně silný, aby vyrovnal náklady na obsluhu stávajícího objemu státního dluhu. Dalším užitečným ukazatelem je primární saldo stabilizující dluh, tedy rozpočtové saldo bez úrokových plateb, kterého musí vláda dosáhnout, aby zabránila růstu poměru veřejného dluhu k HDP.</w:t>
      </w:r>
      <w:r>
        <w:rPr>
          <w:rFonts w:ascii="Invesco Interstate Light" w:eastAsia="MS Mincho" w:hAnsi="Invesco Interstate Light"/>
          <w:sz w:val="22"/>
          <w:szCs w:val="22"/>
          <w:lang w:eastAsia="ja-JP"/>
        </w:rPr>
        <w:t xml:space="preserve"> </w:t>
      </w:r>
      <w:r w:rsidR="00BD31AE" w:rsidRPr="00BD31AE">
        <w:rPr>
          <w:rFonts w:ascii="Invesco Interstate Light" w:eastAsia="MS Mincho" w:hAnsi="Invesco Interstate Light"/>
          <w:sz w:val="22"/>
          <w:szCs w:val="22"/>
          <w:lang w:eastAsia="ja-JP"/>
        </w:rPr>
        <w:t>Čím slabší je očekávání hospodářského růstu nebo čím vyšší jsou náklady na obsluhu dluhu, tím větší primární přebytek je nutný ke stabilizaci poměru dluhu k</w:t>
      </w:r>
      <w:r>
        <w:rPr>
          <w:rFonts w:ascii="Invesco Interstate Light" w:eastAsia="MS Mincho" w:hAnsi="Invesco Interstate Light"/>
          <w:sz w:val="22"/>
          <w:szCs w:val="22"/>
          <w:lang w:eastAsia="ja-JP"/>
        </w:rPr>
        <w:t> </w:t>
      </w:r>
      <w:r w:rsidR="00BD31AE" w:rsidRPr="00BD31AE">
        <w:rPr>
          <w:rFonts w:ascii="Invesco Interstate Light" w:eastAsia="MS Mincho" w:hAnsi="Invesco Interstate Light"/>
          <w:sz w:val="22"/>
          <w:szCs w:val="22"/>
          <w:lang w:eastAsia="ja-JP"/>
        </w:rPr>
        <w:t>HDP</w:t>
      </w:r>
      <w:r>
        <w:rPr>
          <w:rFonts w:ascii="Invesco Interstate Light" w:eastAsia="MS Mincho" w:hAnsi="Invesco Interstate Light"/>
          <w:sz w:val="22"/>
          <w:szCs w:val="22"/>
          <w:lang w:eastAsia="ja-JP"/>
        </w:rPr>
        <w:t xml:space="preserve">,“ vysvětluje </w:t>
      </w:r>
      <w:r w:rsidR="00CD0B01" w:rsidRPr="00CD0B01">
        <w:rPr>
          <w:rFonts w:ascii="Invesco Interstate Light" w:eastAsia="MS Mincho" w:hAnsi="Invesco Interstate Light"/>
          <w:sz w:val="22"/>
          <w:szCs w:val="22"/>
          <w:lang w:eastAsia="ja-JP"/>
        </w:rPr>
        <w:t xml:space="preserve">Mark </w:t>
      </w:r>
      <w:proofErr w:type="spellStart"/>
      <w:r w:rsidR="00CD0B01" w:rsidRPr="00CD0B01">
        <w:rPr>
          <w:rFonts w:ascii="Invesco Interstate Light" w:eastAsia="MS Mincho" w:hAnsi="Invesco Interstate Light"/>
          <w:sz w:val="22"/>
          <w:szCs w:val="22"/>
          <w:lang w:eastAsia="ja-JP"/>
        </w:rPr>
        <w:t>McDonnell</w:t>
      </w:r>
      <w:proofErr w:type="spellEnd"/>
      <w:r w:rsidR="00CD0B01">
        <w:rPr>
          <w:rFonts w:ascii="Invesco Interstate Light" w:eastAsia="MS Mincho" w:hAnsi="Invesco Interstate Light"/>
          <w:sz w:val="22"/>
          <w:szCs w:val="22"/>
          <w:lang w:eastAsia="ja-JP"/>
        </w:rPr>
        <w:t xml:space="preserve">, makroekonomický analytik společnosti </w:t>
      </w:r>
      <w:proofErr w:type="spellStart"/>
      <w:r w:rsidR="00CD0B01">
        <w:rPr>
          <w:rFonts w:ascii="Invesco Interstate Light" w:eastAsia="MS Mincho" w:hAnsi="Invesco Interstate Light"/>
          <w:sz w:val="22"/>
          <w:szCs w:val="22"/>
          <w:lang w:eastAsia="ja-JP"/>
        </w:rPr>
        <w:t>Invesco</w:t>
      </w:r>
      <w:proofErr w:type="spellEnd"/>
      <w:r w:rsidR="00CD0B01">
        <w:rPr>
          <w:rFonts w:ascii="Invesco Interstate Light" w:eastAsia="MS Mincho" w:hAnsi="Invesco Interstate Light"/>
          <w:sz w:val="22"/>
          <w:szCs w:val="22"/>
          <w:lang w:eastAsia="ja-JP"/>
        </w:rPr>
        <w:t>.</w:t>
      </w:r>
    </w:p>
    <w:p w14:paraId="1D3AF51F" w14:textId="77777777" w:rsidR="00CD0B01" w:rsidRPr="00BD31AE" w:rsidRDefault="00CD0B01" w:rsidP="00BD31AE">
      <w:pPr>
        <w:spacing w:line="360" w:lineRule="auto"/>
        <w:jc w:val="both"/>
        <w:rPr>
          <w:rFonts w:ascii="Invesco Interstate Light" w:eastAsia="MS Mincho" w:hAnsi="Invesco Interstate Light"/>
          <w:sz w:val="22"/>
          <w:szCs w:val="22"/>
          <w:lang w:eastAsia="ja-JP"/>
        </w:rPr>
      </w:pPr>
    </w:p>
    <w:p w14:paraId="637B1182"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lastRenderedPageBreak/>
        <w:t>Země, které této výzvě čelí, lze obecně rozdělit do tří kategorií.</w:t>
      </w:r>
    </w:p>
    <w:p w14:paraId="311A01F1"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035B8DAF" w14:textId="2F20C33B" w:rsidR="00BD31AE" w:rsidRDefault="009F7321" w:rsidP="00BD31AE">
      <w:pPr>
        <w:spacing w:line="360" w:lineRule="auto"/>
        <w:jc w:val="both"/>
        <w:rPr>
          <w:rFonts w:ascii="Invesco Interstate Light" w:eastAsia="MS Mincho" w:hAnsi="Invesco Interstate Light"/>
          <w:b/>
          <w:bCs/>
          <w:sz w:val="22"/>
          <w:szCs w:val="22"/>
          <w:lang w:eastAsia="ja-JP"/>
        </w:rPr>
      </w:pPr>
      <w:r>
        <w:rPr>
          <w:rFonts w:ascii="Invesco Interstate Light" w:eastAsia="MS Mincho" w:hAnsi="Invesco Interstate Light"/>
          <w:b/>
          <w:bCs/>
          <w:sz w:val="22"/>
          <w:szCs w:val="22"/>
          <w:lang w:eastAsia="ja-JP"/>
        </w:rPr>
        <w:t>1.</w:t>
      </w:r>
      <w:r w:rsidR="00BD31AE" w:rsidRPr="00BD31AE">
        <w:rPr>
          <w:rFonts w:ascii="Invesco Interstate Light" w:eastAsia="MS Mincho" w:hAnsi="Invesco Interstate Light"/>
          <w:b/>
          <w:bCs/>
          <w:sz w:val="22"/>
          <w:szCs w:val="22"/>
          <w:lang w:eastAsia="ja-JP"/>
        </w:rPr>
        <w:t xml:space="preserve"> některé státy přijaly nezbytná opatření a nyní sklízí jejich plody</w:t>
      </w:r>
    </w:p>
    <w:p w14:paraId="3D810B7A"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6A5723CD"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Země jako Itálie, Španělsko a Portugalsko, které před něco málo přes deseti lety prošly dluhovou krizí a bolestivou vnitřní devalvací s cílem obnovit konkurenceschopnost, nyní vykazují primární rozpočtové přebytky. Zvláště Španělsko a Portugalsko vyčnívají: díky silnému nominálnímu růstu je pro ně dosažení primárního salda potřebného ke stabilizaci dluhu méně náročné než pro Itálii. Kombinace primárních přebytků a výrazného nominálního růstu pomáhá oběma zemím rychle zlepšovat stav veřejných financí.</w:t>
      </w:r>
    </w:p>
    <w:p w14:paraId="59BC499B"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2C055647" w14:textId="3B083810" w:rsidR="00BD31AE" w:rsidRDefault="009F7321" w:rsidP="00BD31AE">
      <w:pPr>
        <w:spacing w:line="360" w:lineRule="auto"/>
        <w:jc w:val="both"/>
        <w:rPr>
          <w:rFonts w:ascii="Invesco Interstate Light" w:eastAsia="MS Mincho" w:hAnsi="Invesco Interstate Light"/>
          <w:b/>
          <w:bCs/>
          <w:sz w:val="22"/>
          <w:szCs w:val="22"/>
          <w:lang w:eastAsia="ja-JP"/>
        </w:rPr>
      </w:pPr>
      <w:r>
        <w:rPr>
          <w:rFonts w:ascii="Invesco Interstate Light" w:eastAsia="MS Mincho" w:hAnsi="Invesco Interstate Light"/>
          <w:b/>
          <w:bCs/>
          <w:sz w:val="22"/>
          <w:szCs w:val="22"/>
          <w:lang w:eastAsia="ja-JP"/>
        </w:rPr>
        <w:t xml:space="preserve">2. </w:t>
      </w:r>
      <w:r w:rsidR="00BD31AE" w:rsidRPr="00BD31AE">
        <w:rPr>
          <w:rFonts w:ascii="Invesco Interstate Light" w:eastAsia="MS Mincho" w:hAnsi="Invesco Interstate Light"/>
          <w:b/>
          <w:bCs/>
          <w:sz w:val="22"/>
          <w:szCs w:val="22"/>
          <w:lang w:eastAsia="ja-JP"/>
        </w:rPr>
        <w:t>některé země si vytvořily rezervy na horší časy</w:t>
      </w:r>
    </w:p>
    <w:p w14:paraId="43FF0904"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63CB9D5C"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Země jako Německo, Nizozemsko a Rakousko mají relativně nízký poměr veřejného dluhu k HDP, a disponují proto větším prostorem pro rozpočtové deficity. Obezřetná fiskální politika v minulosti jim nyní umožňuje investovat do obrany, infrastruktury a dalších priorit, které vyžadují dodatečné financování.</w:t>
      </w:r>
    </w:p>
    <w:p w14:paraId="4F6EE3C2"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1560BBC6" w14:textId="3D078324" w:rsidR="00BD31AE" w:rsidRDefault="009F7321" w:rsidP="00BD31AE">
      <w:pPr>
        <w:spacing w:line="360" w:lineRule="auto"/>
        <w:jc w:val="both"/>
        <w:rPr>
          <w:rFonts w:ascii="Invesco Interstate Light" w:eastAsia="MS Mincho" w:hAnsi="Invesco Interstate Light"/>
          <w:b/>
          <w:bCs/>
          <w:sz w:val="22"/>
          <w:szCs w:val="22"/>
          <w:lang w:eastAsia="ja-JP"/>
        </w:rPr>
      </w:pPr>
      <w:r>
        <w:rPr>
          <w:rFonts w:ascii="Invesco Interstate Light" w:eastAsia="MS Mincho" w:hAnsi="Invesco Interstate Light"/>
          <w:b/>
          <w:bCs/>
          <w:sz w:val="22"/>
          <w:szCs w:val="22"/>
          <w:lang w:eastAsia="ja-JP"/>
        </w:rPr>
        <w:t>3.</w:t>
      </w:r>
      <w:r w:rsidR="00BD31AE" w:rsidRPr="00BD31AE">
        <w:rPr>
          <w:rFonts w:ascii="Invesco Interstate Light" w:eastAsia="MS Mincho" w:hAnsi="Invesco Interstate Light"/>
          <w:b/>
          <w:bCs/>
          <w:sz w:val="22"/>
          <w:szCs w:val="22"/>
          <w:lang w:eastAsia="ja-JP"/>
        </w:rPr>
        <w:t xml:space="preserve"> u některých zemí rozhodují činy, nikoli slova</w:t>
      </w:r>
    </w:p>
    <w:p w14:paraId="4AAF8FD9"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3B105D3E"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Některé země, včetně Belgie, vykazují neudržitelné primární rozpočtové deficity a podnikají jen málo kroků ke stabilizaci dluhu. Výhled je proto znepokojující.</w:t>
      </w:r>
    </w:p>
    <w:p w14:paraId="289B3E2D"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7DD5E3D8"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Další země, například Francie a v menší míře také Spojené království, rovněž vykazují neudržitelné primární deficity. Podle prognóz Mezinárodního měnového fondu (MMF) by se však do roku 2030 měly přiblížit primárnímu saldu potřebnému ke stabilizaci svého dluhu.</w:t>
      </w:r>
    </w:p>
    <w:p w14:paraId="15C01EE9"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1192CAE2"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 xml:space="preserve">Spojené království si zaslouží uznání za své ambiciózní plány. Očekává se, že uskuteční jednu z nejvýraznějších fiskálních </w:t>
      </w:r>
      <w:proofErr w:type="gramStart"/>
      <w:r w:rsidRPr="00BD31AE">
        <w:rPr>
          <w:rFonts w:ascii="Invesco Interstate Light" w:eastAsia="MS Mincho" w:hAnsi="Invesco Interstate Light"/>
          <w:sz w:val="22"/>
          <w:szCs w:val="22"/>
          <w:lang w:eastAsia="ja-JP"/>
        </w:rPr>
        <w:t>konsolidací</w:t>
      </w:r>
      <w:proofErr w:type="gramEnd"/>
      <w:r w:rsidRPr="00BD31AE">
        <w:rPr>
          <w:rFonts w:ascii="Invesco Interstate Light" w:eastAsia="MS Mincho" w:hAnsi="Invesco Interstate Light"/>
          <w:sz w:val="22"/>
          <w:szCs w:val="22"/>
          <w:lang w:eastAsia="ja-JP"/>
        </w:rPr>
        <w:t xml:space="preserve"> a nakonec dosáhne významného primárního přebytku. Podle předpokladů MMF se Francie do roku 2030 přiblíží primárnímu saldu stabilizujícímu dluh. Bezpečnostní rezerva je však omezená a trajektorie dluhu zůstává velmi citlivá na odchylky od plánované fiskální politiky i nepříznivé makroekonomické šoky.</w:t>
      </w:r>
    </w:p>
    <w:p w14:paraId="5CB1FE2F"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477E0BDB"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lastRenderedPageBreak/>
        <w:t>V obou zemích bude podle našeho názoru klíčové, zda se podaří plány skutečně realizovat. V případě Spojeného království jsou dosavadní výsledky smíšené. Pozitivní je, že již uskutečnilo významnou část plánované daňové konsolidace prostřednictvím zmrazení daňových pásem pro daň z příjmů, a pravděpodobně tak splní většinu svých plánů v oblasti zvyšování daňových příjmů. U výdajů je důvod k optimismu menší. Spojené království dosud dosáhlo jen malého, případně žádného omezení výdajů a nový premiér se zdá být víc nakloněný utrácení než úsporám.</w:t>
      </w:r>
    </w:p>
    <w:p w14:paraId="1C3F6E5E"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49999C89"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Situace ve Francii působí znepokojivěji, a to částečně kvůli politickému klimatu, částečně proto, že daně jsou již nyní výrazně vyšší, a také proto, že vláda nedokázala uskutečnit ani mírnou fiskální konsolidaci. Politický vývoj navíc rizika dále zvyšuje. Stále pravděpodobnější se jeví možnost, že se v prezidentských volbách střetne kandidát krajní levice prosazující odpuštění dluhu s kandidátem krajní pravice navrhujícím daňové škrty bez odpovídajícího financování.</w:t>
      </w:r>
    </w:p>
    <w:p w14:paraId="00FB7756"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251714A7" w14:textId="77777777" w:rsidR="00BD31AE" w:rsidRDefault="00BD31AE" w:rsidP="00BD31AE">
      <w:p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t>Vyšší sazby zvyšují náklady na financování a vyžadují ještě rozsáhlejší fiskální konsolidaci</w:t>
      </w:r>
    </w:p>
    <w:p w14:paraId="75764C57"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01801F31"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Primární saldo potřebné ke stabilizaci dluhu se vypočítává na základě průměrných efektivních nákladů na dluh, které odrážejí průměrnou úrokovou sazbu dlužníka, nikoli pouze úrokovou sazbu u nově emitovaného dluhu.</w:t>
      </w:r>
    </w:p>
    <w:p w14:paraId="2B394A15"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V mnoha případech, zejména v zemích s dlouhou průměrnou splatností dluhu, zůstávají tyto náklady nízké. Částečně je to dáno tím, že značná část dluhu byla vydána v době, kdy se úrokové sazby pohybovaly poblíž nuly. Od té doby se však podmínky změnily. Efektivní náklady na financování rostou téměř všude a země tak musí v podstatě vyvíjet stále větší úsilí, jen aby udržely své fiskální konsolidační plány na potřebné trajektorii.</w:t>
      </w:r>
    </w:p>
    <w:p w14:paraId="4FDBD2B5"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Pokud bychom primární saldo stabilizující dluh přepočítali s využitím současných výnosů desetiletých státních dluhopisů namísto efektivních nákladů na dluh, ukázalo by se, že stabilizovat svůj dluh by dokázalo pouze Španělsko a Portugalsko.</w:t>
      </w:r>
    </w:p>
    <w:p w14:paraId="14E668AC"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3F2F4F3F"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To představuje zvláštní výzvu pro země, jako je Spojené království. Pokud jsou již současné plány nerealistické, bylo by k nastolení stabilní trajektorie dluhu nutné ještě výraznější fiskální konsolidaci.</w:t>
      </w:r>
    </w:p>
    <w:p w14:paraId="492D7369"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5BB5321E" w14:textId="77777777" w:rsidR="009F7321" w:rsidRDefault="009F7321" w:rsidP="00BD31AE">
      <w:pPr>
        <w:spacing w:line="360" w:lineRule="auto"/>
        <w:jc w:val="both"/>
        <w:rPr>
          <w:rFonts w:ascii="Invesco Interstate Light" w:eastAsia="MS Mincho" w:hAnsi="Invesco Interstate Light"/>
          <w:b/>
          <w:bCs/>
          <w:sz w:val="22"/>
          <w:szCs w:val="22"/>
          <w:lang w:eastAsia="ja-JP"/>
        </w:rPr>
      </w:pPr>
    </w:p>
    <w:p w14:paraId="195DF6B4" w14:textId="77777777" w:rsidR="009F7321" w:rsidRDefault="009F7321" w:rsidP="00BD31AE">
      <w:pPr>
        <w:spacing w:line="360" w:lineRule="auto"/>
        <w:jc w:val="both"/>
        <w:rPr>
          <w:rFonts w:ascii="Invesco Interstate Light" w:eastAsia="MS Mincho" w:hAnsi="Invesco Interstate Light"/>
          <w:b/>
          <w:bCs/>
          <w:sz w:val="22"/>
          <w:szCs w:val="22"/>
          <w:lang w:eastAsia="ja-JP"/>
        </w:rPr>
      </w:pPr>
    </w:p>
    <w:p w14:paraId="14FFEBD2" w14:textId="51508728" w:rsidR="00BD31AE" w:rsidRDefault="00BD31AE" w:rsidP="00BD31AE">
      <w:pPr>
        <w:spacing w:line="360" w:lineRule="auto"/>
        <w:jc w:val="both"/>
        <w:rPr>
          <w:rFonts w:ascii="Invesco Interstate Light" w:eastAsia="MS Mincho" w:hAnsi="Invesco Interstate Light"/>
          <w:b/>
          <w:bCs/>
          <w:sz w:val="22"/>
          <w:szCs w:val="22"/>
          <w:lang w:eastAsia="ja-JP"/>
        </w:rPr>
      </w:pPr>
      <w:r w:rsidRPr="00BD31AE">
        <w:rPr>
          <w:rFonts w:ascii="Invesco Interstate Light" w:eastAsia="MS Mincho" w:hAnsi="Invesco Interstate Light"/>
          <w:b/>
          <w:bCs/>
          <w:sz w:val="22"/>
          <w:szCs w:val="22"/>
          <w:lang w:eastAsia="ja-JP"/>
        </w:rPr>
        <w:lastRenderedPageBreak/>
        <w:t>Centrální banky mají k dispozici určité nástroje</w:t>
      </w:r>
    </w:p>
    <w:p w14:paraId="02ECD9DA" w14:textId="77777777" w:rsidR="00BD31AE" w:rsidRPr="00BD31AE" w:rsidRDefault="00BD31AE" w:rsidP="00BD31AE">
      <w:pPr>
        <w:spacing w:line="360" w:lineRule="auto"/>
        <w:jc w:val="both"/>
        <w:rPr>
          <w:rFonts w:ascii="Invesco Interstate Light" w:eastAsia="MS Mincho" w:hAnsi="Invesco Interstate Light"/>
          <w:b/>
          <w:bCs/>
          <w:sz w:val="22"/>
          <w:szCs w:val="22"/>
          <w:lang w:eastAsia="ja-JP"/>
        </w:rPr>
      </w:pPr>
    </w:p>
    <w:p w14:paraId="39069927"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Centrální banky budou pravděpodobně i nadále nastavovat úrokové sazby podle vývoje inflace a širší ekonomické situace, nikoli s cílem poskytovat státním dlužníkům podporu. Některé nástroje, které mohou situaci alespoň částečně zmírnit, však mají stále k dispozici.</w:t>
      </w:r>
    </w:p>
    <w:p w14:paraId="44FDA7F4"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4D2E3A0B"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 xml:space="preserve">Bank </w:t>
      </w:r>
      <w:proofErr w:type="spellStart"/>
      <w:r w:rsidRPr="00BD31AE">
        <w:rPr>
          <w:rFonts w:ascii="Invesco Interstate Light" w:eastAsia="MS Mincho" w:hAnsi="Invesco Interstate Light"/>
          <w:sz w:val="22"/>
          <w:szCs w:val="22"/>
          <w:lang w:eastAsia="ja-JP"/>
        </w:rPr>
        <w:t>of</w:t>
      </w:r>
      <w:proofErr w:type="spellEnd"/>
      <w:r w:rsidRPr="00BD31AE">
        <w:rPr>
          <w:rFonts w:ascii="Invesco Interstate Light" w:eastAsia="MS Mincho" w:hAnsi="Invesco Interstate Light"/>
          <w:sz w:val="22"/>
          <w:szCs w:val="22"/>
          <w:lang w:eastAsia="ja-JP"/>
        </w:rPr>
        <w:t xml:space="preserve"> </w:t>
      </w:r>
      <w:proofErr w:type="spellStart"/>
      <w:r w:rsidRPr="00BD31AE">
        <w:rPr>
          <w:rFonts w:ascii="Invesco Interstate Light" w:eastAsia="MS Mincho" w:hAnsi="Invesco Interstate Light"/>
          <w:sz w:val="22"/>
          <w:szCs w:val="22"/>
          <w:lang w:eastAsia="ja-JP"/>
        </w:rPr>
        <w:t>England</w:t>
      </w:r>
      <w:proofErr w:type="spellEnd"/>
      <w:r w:rsidRPr="00BD31AE">
        <w:rPr>
          <w:rFonts w:ascii="Invesco Interstate Light" w:eastAsia="MS Mincho" w:hAnsi="Invesco Interstate Light"/>
          <w:sz w:val="22"/>
          <w:szCs w:val="22"/>
          <w:lang w:eastAsia="ja-JP"/>
        </w:rPr>
        <w:t xml:space="preserve"> například nedávno upravila svou politiku správy rozvahy s cílem podpořit trh britských státních dluhopisů (</w:t>
      </w:r>
      <w:proofErr w:type="spellStart"/>
      <w:r w:rsidRPr="00BD31AE">
        <w:rPr>
          <w:rFonts w:ascii="Invesco Interstate Light" w:eastAsia="MS Mincho" w:hAnsi="Invesco Interstate Light"/>
          <w:sz w:val="22"/>
          <w:szCs w:val="22"/>
          <w:lang w:eastAsia="ja-JP"/>
        </w:rPr>
        <w:t>gilts</w:t>
      </w:r>
      <w:proofErr w:type="spellEnd"/>
      <w:r w:rsidRPr="00BD31AE">
        <w:rPr>
          <w:rFonts w:ascii="Invesco Interstate Light" w:eastAsia="MS Mincho" w:hAnsi="Invesco Interstate Light"/>
          <w:sz w:val="22"/>
          <w:szCs w:val="22"/>
          <w:lang w:eastAsia="ja-JP"/>
        </w:rPr>
        <w:t xml:space="preserve">). Přestala </w:t>
      </w:r>
      <w:proofErr w:type="spellStart"/>
      <w:r w:rsidRPr="00BD31AE">
        <w:rPr>
          <w:rFonts w:ascii="Invesco Interstate Light" w:eastAsia="MS Mincho" w:hAnsi="Invesco Interstate Light"/>
          <w:sz w:val="22"/>
          <w:szCs w:val="22"/>
          <w:lang w:eastAsia="ja-JP"/>
        </w:rPr>
        <w:t>gilts</w:t>
      </w:r>
      <w:proofErr w:type="spellEnd"/>
      <w:r w:rsidRPr="00BD31AE">
        <w:rPr>
          <w:rFonts w:ascii="Invesco Interstate Light" w:eastAsia="MS Mincho" w:hAnsi="Invesco Interstate Light"/>
          <w:sz w:val="22"/>
          <w:szCs w:val="22"/>
          <w:lang w:eastAsia="ja-JP"/>
        </w:rPr>
        <w:t xml:space="preserve"> aktivně prodávat a prodej dluhopisů s dlouhou splatností zcela pozastavila, čímž trhu poskytla určitou úlevu.</w:t>
      </w:r>
    </w:p>
    <w:p w14:paraId="59A3C878"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01759FC7"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Podobně by Evropská centrální banka (ECB) mohla využít nástroje, jako je Instrument na ochranu transmisního mechanismu (</w:t>
      </w:r>
      <w:proofErr w:type="spellStart"/>
      <w:r w:rsidRPr="00BD31AE">
        <w:rPr>
          <w:rFonts w:ascii="Invesco Interstate Light" w:eastAsia="MS Mincho" w:hAnsi="Invesco Interstate Light"/>
          <w:sz w:val="22"/>
          <w:szCs w:val="22"/>
          <w:lang w:eastAsia="ja-JP"/>
        </w:rPr>
        <w:t>Transmission</w:t>
      </w:r>
      <w:proofErr w:type="spellEnd"/>
      <w:r w:rsidRPr="00BD31AE">
        <w:rPr>
          <w:rFonts w:ascii="Invesco Interstate Light" w:eastAsia="MS Mincho" w:hAnsi="Invesco Interstate Light"/>
          <w:sz w:val="22"/>
          <w:szCs w:val="22"/>
          <w:lang w:eastAsia="ja-JP"/>
        </w:rPr>
        <w:t xml:space="preserve"> </w:t>
      </w:r>
      <w:proofErr w:type="spellStart"/>
      <w:r w:rsidRPr="00BD31AE">
        <w:rPr>
          <w:rFonts w:ascii="Invesco Interstate Light" w:eastAsia="MS Mincho" w:hAnsi="Invesco Interstate Light"/>
          <w:sz w:val="22"/>
          <w:szCs w:val="22"/>
          <w:lang w:eastAsia="ja-JP"/>
        </w:rPr>
        <w:t>Protection</w:t>
      </w:r>
      <w:proofErr w:type="spellEnd"/>
      <w:r w:rsidRPr="00BD31AE">
        <w:rPr>
          <w:rFonts w:ascii="Invesco Interstate Light" w:eastAsia="MS Mincho" w:hAnsi="Invesco Interstate Light"/>
          <w:sz w:val="22"/>
          <w:szCs w:val="22"/>
          <w:lang w:eastAsia="ja-JP"/>
        </w:rPr>
        <w:t xml:space="preserve"> Instrument, TPI), k omezení neodůvodněného rozšiřování výnosových rozpětí.</w:t>
      </w:r>
    </w:p>
    <w:p w14:paraId="0C9683DB"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187F385D"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Tato podpora však není bezpodmínečná. ECB musí být přesvědčena, že dluh dané země zůstává udržitelný a že země v zásadě dodržuje fiskální a makroekonomický rámec Evropské unie (EU).</w:t>
      </w:r>
    </w:p>
    <w:p w14:paraId="7867ABE4" w14:textId="77777777" w:rsidR="00BD31AE" w:rsidRPr="00BD31AE" w:rsidRDefault="00BD31AE" w:rsidP="00BD31AE">
      <w:pPr>
        <w:spacing w:line="360" w:lineRule="auto"/>
        <w:jc w:val="both"/>
        <w:rPr>
          <w:rFonts w:ascii="Invesco Interstate Light" w:eastAsia="MS Mincho" w:hAnsi="Invesco Interstate Light"/>
          <w:sz w:val="22"/>
          <w:szCs w:val="22"/>
          <w:lang w:eastAsia="ja-JP"/>
        </w:rPr>
      </w:pPr>
    </w:p>
    <w:p w14:paraId="63A1FB8F" w14:textId="77777777" w:rsidR="00BD31AE" w:rsidRDefault="00BD31AE" w:rsidP="00BD31AE">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 xml:space="preserve">Pokud by se Marine </w:t>
      </w:r>
      <w:proofErr w:type="spellStart"/>
      <w:r w:rsidRPr="00BD31AE">
        <w:rPr>
          <w:rFonts w:ascii="Invesco Interstate Light" w:eastAsia="MS Mincho" w:hAnsi="Invesco Interstate Light"/>
          <w:sz w:val="22"/>
          <w:szCs w:val="22"/>
          <w:lang w:eastAsia="ja-JP"/>
        </w:rPr>
        <w:t>Le</w:t>
      </w:r>
      <w:proofErr w:type="spellEnd"/>
      <w:r w:rsidRPr="00BD31AE">
        <w:rPr>
          <w:rFonts w:ascii="Invesco Interstate Light" w:eastAsia="MS Mincho" w:hAnsi="Invesco Interstate Light"/>
          <w:sz w:val="22"/>
          <w:szCs w:val="22"/>
          <w:lang w:eastAsia="ja-JP"/>
        </w:rPr>
        <w:t xml:space="preserve"> Penová stala francouzskou prezidentkou a prosazovala politiku namířenou proti EU, investoři by mohli stále více pochybovat o tom, zda by Francie tyto podmínky splňovala. To by mohlo omezit důvěryhodnost podpory ze strany ECB a vytvořit předpoklady pro volatilní rok 2027.</w:t>
      </w:r>
    </w:p>
    <w:p w14:paraId="2FFFF7E9" w14:textId="0092DB83" w:rsidR="00BD31AE" w:rsidRPr="00BD31AE" w:rsidRDefault="00BD31AE" w:rsidP="00BD31AE">
      <w:pPr>
        <w:spacing w:line="360" w:lineRule="auto"/>
        <w:jc w:val="both"/>
        <w:rPr>
          <w:rFonts w:ascii="Invesco Interstate Light" w:eastAsia="MS Mincho" w:hAnsi="Invesco Interstate Light"/>
          <w:sz w:val="22"/>
          <w:szCs w:val="22"/>
          <w:lang w:eastAsia="ja-JP"/>
        </w:rPr>
      </w:pPr>
      <w:r>
        <w:rPr>
          <w:rFonts w:ascii="Invesco Interstate Light" w:eastAsia="MS Mincho" w:hAnsi="Invesco Interstate Light"/>
          <w:noProof/>
          <w:sz w:val="22"/>
          <w:szCs w:val="22"/>
          <w:lang w:eastAsia="ja-JP"/>
        </w:rPr>
        <w:lastRenderedPageBreak/>
        <w:drawing>
          <wp:inline distT="0" distB="0" distL="0" distR="0" wp14:anchorId="1CFBF155" wp14:editId="40C5A7F8">
            <wp:extent cx="4933950" cy="3000375"/>
            <wp:effectExtent l="0" t="0" r="0" b="9525"/>
            <wp:docPr id="117556658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66588" name="Obrázek 1175566588"/>
                    <pic:cNvPicPr/>
                  </pic:nvPicPr>
                  <pic:blipFill>
                    <a:blip r:embed="rId12">
                      <a:extLst>
                        <a:ext uri="{28A0092B-C50C-407E-A947-70E740481C1C}">
                          <a14:useLocalDpi xmlns:a14="http://schemas.microsoft.com/office/drawing/2010/main" val="0"/>
                        </a:ext>
                      </a:extLst>
                    </a:blip>
                    <a:stretch>
                      <a:fillRect/>
                    </a:stretch>
                  </pic:blipFill>
                  <pic:spPr>
                    <a:xfrm>
                      <a:off x="0" y="0"/>
                      <a:ext cx="4933950" cy="3000375"/>
                    </a:xfrm>
                    <a:prstGeom prst="rect">
                      <a:avLst/>
                    </a:prstGeom>
                  </pic:spPr>
                </pic:pic>
              </a:graphicData>
            </a:graphic>
          </wp:inline>
        </w:drawing>
      </w:r>
    </w:p>
    <w:p w14:paraId="0E564FFF" w14:textId="77777777" w:rsidR="00B60DF6" w:rsidRDefault="00B60DF6" w:rsidP="00DF6C0B">
      <w:pPr>
        <w:spacing w:line="360" w:lineRule="auto"/>
        <w:jc w:val="both"/>
        <w:rPr>
          <w:rFonts w:ascii="Invesco Interstate Light" w:eastAsia="MS Mincho" w:hAnsi="Invesco Interstate Light"/>
          <w:sz w:val="22"/>
          <w:szCs w:val="22"/>
          <w:lang w:eastAsia="ja-JP"/>
        </w:rPr>
      </w:pPr>
    </w:p>
    <w:p w14:paraId="531441FD" w14:textId="5682DA49" w:rsidR="00BD31AE" w:rsidRDefault="00BD31AE" w:rsidP="00DF6C0B">
      <w:pPr>
        <w:spacing w:line="360" w:lineRule="auto"/>
        <w:jc w:val="both"/>
        <w:rPr>
          <w:rFonts w:ascii="Invesco Interstate Light" w:eastAsia="MS Mincho" w:hAnsi="Invesco Interstate Light"/>
          <w:sz w:val="22"/>
          <w:szCs w:val="22"/>
          <w:lang w:eastAsia="ja-JP"/>
        </w:rPr>
      </w:pPr>
      <w:r w:rsidRPr="00BD31AE">
        <w:rPr>
          <w:rFonts w:ascii="Invesco Interstate Light" w:eastAsia="MS Mincho" w:hAnsi="Invesco Interstate Light"/>
          <w:sz w:val="22"/>
          <w:szCs w:val="22"/>
          <w:lang w:eastAsia="ja-JP"/>
        </w:rPr>
        <w:t xml:space="preserve">Zdroj: IMF a výpočty společnosti </w:t>
      </w:r>
      <w:proofErr w:type="spellStart"/>
      <w:r w:rsidRPr="00BD31AE">
        <w:rPr>
          <w:rFonts w:ascii="Invesco Interstate Light" w:eastAsia="MS Mincho" w:hAnsi="Invesco Interstate Light"/>
          <w:sz w:val="22"/>
          <w:szCs w:val="22"/>
          <w:lang w:eastAsia="ja-JP"/>
        </w:rPr>
        <w:t>Invesco</w:t>
      </w:r>
      <w:proofErr w:type="spellEnd"/>
      <w:r w:rsidRPr="00BD31AE">
        <w:rPr>
          <w:rFonts w:ascii="Invesco Interstate Light" w:eastAsia="MS Mincho" w:hAnsi="Invesco Interstate Light"/>
          <w:sz w:val="22"/>
          <w:szCs w:val="22"/>
          <w:lang w:eastAsia="ja-JP"/>
        </w:rPr>
        <w:t>. Data k 30. září 2026.</w:t>
      </w:r>
    </w:p>
    <w:p w14:paraId="5C153E0A" w14:textId="77777777" w:rsidR="00BD31AE" w:rsidRPr="00317D28" w:rsidRDefault="00BD31AE" w:rsidP="00DF6C0B">
      <w:pPr>
        <w:spacing w:line="360" w:lineRule="auto"/>
        <w:jc w:val="both"/>
        <w:rPr>
          <w:rFonts w:ascii="Invesco Interstate Light" w:eastAsia="MS Mincho" w:hAnsi="Invesco Interstate Light"/>
          <w:sz w:val="22"/>
          <w:szCs w:val="22"/>
          <w:lang w:eastAsia="ja-JP"/>
        </w:rPr>
      </w:pPr>
    </w:p>
    <w:p w14:paraId="4B905E3E" w14:textId="3B5FCA7A" w:rsidR="00BD31AE" w:rsidRDefault="00BD31AE" w:rsidP="00966D3B">
      <w:pPr>
        <w:spacing w:line="360" w:lineRule="auto"/>
        <w:jc w:val="both"/>
        <w:rPr>
          <w:rFonts w:ascii="Invesco Interstate Light" w:hAnsi="Invesco Interstate Light"/>
          <w:b/>
          <w:bCs/>
          <w:sz w:val="22"/>
          <w:szCs w:val="22"/>
        </w:rPr>
      </w:pPr>
      <w:r>
        <w:rPr>
          <w:rFonts w:ascii="Invesco Interstate Light" w:hAnsi="Invesco Interstate Light"/>
          <w:b/>
          <w:bCs/>
          <w:noProof/>
          <w:sz w:val="22"/>
          <w:szCs w:val="22"/>
        </w:rPr>
        <w:drawing>
          <wp:inline distT="0" distB="0" distL="0" distR="0" wp14:anchorId="64E7844F" wp14:editId="0E5678CF">
            <wp:extent cx="4962525" cy="3495675"/>
            <wp:effectExtent l="0" t="0" r="9525" b="9525"/>
            <wp:docPr id="131418920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89201" name="Obrázek 1314189201"/>
                    <pic:cNvPicPr/>
                  </pic:nvPicPr>
                  <pic:blipFill>
                    <a:blip r:embed="rId13">
                      <a:extLst>
                        <a:ext uri="{28A0092B-C50C-407E-A947-70E740481C1C}">
                          <a14:useLocalDpi xmlns:a14="http://schemas.microsoft.com/office/drawing/2010/main" val="0"/>
                        </a:ext>
                      </a:extLst>
                    </a:blip>
                    <a:stretch>
                      <a:fillRect/>
                    </a:stretch>
                  </pic:blipFill>
                  <pic:spPr>
                    <a:xfrm>
                      <a:off x="0" y="0"/>
                      <a:ext cx="4962525" cy="3495675"/>
                    </a:xfrm>
                    <a:prstGeom prst="rect">
                      <a:avLst/>
                    </a:prstGeom>
                  </pic:spPr>
                </pic:pic>
              </a:graphicData>
            </a:graphic>
          </wp:inline>
        </w:drawing>
      </w:r>
    </w:p>
    <w:p w14:paraId="5AEC75C0" w14:textId="11C78130" w:rsidR="00DF7165" w:rsidRPr="00DF7165" w:rsidRDefault="00DF7165" w:rsidP="00966D3B">
      <w:pPr>
        <w:spacing w:line="360" w:lineRule="auto"/>
        <w:jc w:val="both"/>
        <w:rPr>
          <w:rFonts w:ascii="Invesco Interstate Light" w:hAnsi="Invesco Interstate Light"/>
          <w:sz w:val="22"/>
          <w:szCs w:val="22"/>
        </w:rPr>
      </w:pPr>
      <w:r w:rsidRPr="00DF7165">
        <w:rPr>
          <w:rFonts w:ascii="Invesco Interstate Light" w:hAnsi="Invesco Interstate Light"/>
          <w:sz w:val="22"/>
          <w:szCs w:val="22"/>
        </w:rPr>
        <w:t xml:space="preserve">Zdroj: Index ICE </w:t>
      </w:r>
      <w:proofErr w:type="spellStart"/>
      <w:r w:rsidRPr="00DF7165">
        <w:rPr>
          <w:rFonts w:ascii="Invesco Interstate Light" w:hAnsi="Invesco Interstate Light"/>
          <w:sz w:val="22"/>
          <w:szCs w:val="22"/>
        </w:rPr>
        <w:t>BofA</w:t>
      </w:r>
      <w:proofErr w:type="spellEnd"/>
      <w:r w:rsidRPr="00DF7165">
        <w:rPr>
          <w:rFonts w:ascii="Invesco Interstate Light" w:hAnsi="Invesco Interstate Light"/>
          <w:sz w:val="22"/>
          <w:szCs w:val="22"/>
        </w:rPr>
        <w:t xml:space="preserve"> US </w:t>
      </w:r>
      <w:proofErr w:type="spellStart"/>
      <w:r w:rsidRPr="00DF7165">
        <w:rPr>
          <w:rFonts w:ascii="Invesco Interstate Light" w:hAnsi="Invesco Interstate Light"/>
          <w:sz w:val="22"/>
          <w:szCs w:val="22"/>
        </w:rPr>
        <w:t>High</w:t>
      </w:r>
      <w:proofErr w:type="spellEnd"/>
      <w:r w:rsidRPr="00DF7165">
        <w:rPr>
          <w:rFonts w:ascii="Invesco Interstate Light" w:hAnsi="Invesco Interstate Light"/>
          <w:sz w:val="22"/>
          <w:szCs w:val="22"/>
        </w:rPr>
        <w:t xml:space="preserve"> </w:t>
      </w:r>
      <w:proofErr w:type="spellStart"/>
      <w:r w:rsidRPr="00DF7165">
        <w:rPr>
          <w:rFonts w:ascii="Invesco Interstate Light" w:hAnsi="Invesco Interstate Light"/>
          <w:sz w:val="22"/>
          <w:szCs w:val="22"/>
        </w:rPr>
        <w:t>Yield</w:t>
      </w:r>
      <w:proofErr w:type="spellEnd"/>
      <w:r w:rsidRPr="00DF7165">
        <w:rPr>
          <w:rFonts w:ascii="Invesco Interstate Light" w:hAnsi="Invesco Interstate Light"/>
          <w:sz w:val="22"/>
          <w:szCs w:val="22"/>
        </w:rPr>
        <w:t xml:space="preserve">, </w:t>
      </w:r>
      <w:proofErr w:type="spellStart"/>
      <w:r w:rsidRPr="00DF7165">
        <w:rPr>
          <w:rFonts w:ascii="Invesco Interstate Light" w:hAnsi="Invesco Interstate Light"/>
          <w:sz w:val="22"/>
          <w:szCs w:val="22"/>
        </w:rPr>
        <w:t>BofA</w:t>
      </w:r>
      <w:proofErr w:type="spellEnd"/>
      <w:r w:rsidRPr="00DF7165">
        <w:rPr>
          <w:rFonts w:ascii="Invesco Interstate Light" w:hAnsi="Invesco Interstate Light"/>
          <w:sz w:val="22"/>
          <w:szCs w:val="22"/>
        </w:rPr>
        <w:t xml:space="preserve"> </w:t>
      </w:r>
      <w:proofErr w:type="spellStart"/>
      <w:r w:rsidRPr="00DF7165">
        <w:rPr>
          <w:rFonts w:ascii="Invesco Interstate Light" w:hAnsi="Invesco Interstate Light"/>
          <w:sz w:val="22"/>
          <w:szCs w:val="22"/>
        </w:rPr>
        <w:t>Global</w:t>
      </w:r>
      <w:proofErr w:type="spellEnd"/>
      <w:r w:rsidRPr="00DF7165">
        <w:rPr>
          <w:rFonts w:ascii="Invesco Interstate Light" w:hAnsi="Invesco Interstate Light"/>
          <w:sz w:val="22"/>
          <w:szCs w:val="22"/>
        </w:rPr>
        <w:t xml:space="preserve"> </w:t>
      </w:r>
      <w:proofErr w:type="spellStart"/>
      <w:r w:rsidRPr="00DF7165">
        <w:rPr>
          <w:rFonts w:ascii="Invesco Interstate Light" w:hAnsi="Invesco Interstate Light"/>
          <w:sz w:val="22"/>
          <w:szCs w:val="22"/>
        </w:rPr>
        <w:t>Research</w:t>
      </w:r>
      <w:proofErr w:type="spellEnd"/>
      <w:r w:rsidRPr="00DF7165">
        <w:rPr>
          <w:rFonts w:ascii="Invesco Interstate Light" w:hAnsi="Invesco Interstate Light"/>
          <w:sz w:val="22"/>
          <w:szCs w:val="22"/>
        </w:rPr>
        <w:t>. Data za období od 31. prosince 2011 do 31. srpna 2026.</w:t>
      </w:r>
    </w:p>
    <w:p w14:paraId="484BD74D" w14:textId="77777777" w:rsidR="00BD31AE" w:rsidRDefault="00BD31AE" w:rsidP="00966D3B">
      <w:pPr>
        <w:spacing w:line="360" w:lineRule="auto"/>
        <w:jc w:val="both"/>
        <w:rPr>
          <w:rFonts w:ascii="Invesco Interstate Light" w:hAnsi="Invesco Interstate Light"/>
          <w:b/>
          <w:bCs/>
          <w:sz w:val="22"/>
          <w:szCs w:val="22"/>
        </w:rPr>
      </w:pPr>
    </w:p>
    <w:p w14:paraId="6BBD653F" w14:textId="7C7C5167" w:rsidR="00966D3B" w:rsidRPr="00625782" w:rsidRDefault="00966D3B" w:rsidP="00966D3B">
      <w:pPr>
        <w:spacing w:line="360" w:lineRule="auto"/>
        <w:jc w:val="both"/>
        <w:rPr>
          <w:rFonts w:ascii="Invesco Interstate Light" w:eastAsia="MS Mincho" w:hAnsi="Invesco Interstate Light"/>
          <w:sz w:val="22"/>
          <w:szCs w:val="22"/>
          <w:lang w:eastAsia="ja-JP"/>
        </w:rPr>
      </w:pPr>
      <w:r w:rsidRPr="00654055">
        <w:rPr>
          <w:rFonts w:ascii="Invesco Interstate Light" w:hAnsi="Invesco Interstate Light"/>
          <w:b/>
          <w:bCs/>
          <w:sz w:val="22"/>
          <w:szCs w:val="22"/>
        </w:rPr>
        <w:t xml:space="preserve">O společnosti </w:t>
      </w:r>
      <w:proofErr w:type="spellStart"/>
      <w:r w:rsidRPr="00654055">
        <w:rPr>
          <w:rFonts w:ascii="Invesco Interstate Light" w:hAnsi="Invesco Interstate Light"/>
          <w:b/>
          <w:bCs/>
          <w:sz w:val="22"/>
          <w:szCs w:val="22"/>
        </w:rPr>
        <w:t>Invesco</w:t>
      </w:r>
      <w:proofErr w:type="spellEnd"/>
    </w:p>
    <w:p w14:paraId="5BE208D6" w14:textId="77777777" w:rsidR="00966D3B" w:rsidRPr="00654055" w:rsidRDefault="00966D3B" w:rsidP="00966D3B">
      <w:pPr>
        <w:autoSpaceDE w:val="0"/>
        <w:autoSpaceDN w:val="0"/>
        <w:adjustRightInd w:val="0"/>
        <w:spacing w:line="276" w:lineRule="auto"/>
        <w:rPr>
          <w:rFonts w:ascii="Invesco Interstate Light" w:hAnsi="Invesco Interstate Light"/>
          <w:sz w:val="22"/>
          <w:szCs w:val="22"/>
        </w:rPr>
      </w:pPr>
    </w:p>
    <w:p w14:paraId="0979E9C3"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Österreich</w:t>
      </w:r>
      <w:proofErr w:type="spellEnd"/>
      <w:r w:rsidRPr="000E12B4">
        <w:rPr>
          <w:rFonts w:ascii="Invesco Interstate Light" w:hAnsi="Invesco Interstate Light"/>
          <w:sz w:val="22"/>
          <w:szCs w:val="22"/>
        </w:rPr>
        <w:t xml:space="preserve"> – pobočka pobočky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Pr>
          <w:rFonts w:ascii="Invesco Interstate Light" w:hAnsi="Invesco Interstate Light"/>
          <w:sz w:val="22"/>
          <w:szCs w:val="22"/>
        </w:rPr>
        <w:t xml:space="preserve"> </w:t>
      </w:r>
      <w:r w:rsidRPr="002231C5">
        <w:rPr>
          <w:rFonts w:ascii="Invesco Interstate Light" w:hAnsi="Invesco Interstate Light" w:cs="Arial"/>
          <w:sz w:val="22"/>
          <w:szCs w:val="22"/>
          <w:lang w:eastAsia="cs-CZ"/>
        </w:rPr>
        <w:t xml:space="preserve">– </w:t>
      </w:r>
      <w:r w:rsidRPr="000E12B4">
        <w:rPr>
          <w:rFonts w:ascii="Invesco Interstate Light" w:hAnsi="Invesco Interstate Light"/>
          <w:sz w:val="22"/>
          <w:szCs w:val="22"/>
        </w:rPr>
        <w:t xml:space="preserve">jsou součástí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Ltd., společnosti pro správu aktiv se spravovanými aktivy v hodnotě více než 1 593 miliard USD (k 31. říjnu 2021).</w:t>
      </w:r>
    </w:p>
    <w:p w14:paraId="2509A686"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7E461D7F"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 případě jakýchkoli dotazů nebo potřeby dalších informací se obraťte na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Valentin </w:t>
      </w:r>
      <w:proofErr w:type="spellStart"/>
      <w:r w:rsidRPr="000E12B4">
        <w:rPr>
          <w:rFonts w:ascii="Invesco Interstate Light" w:hAnsi="Invesco Interstate Light"/>
          <w:sz w:val="22"/>
          <w:szCs w:val="22"/>
        </w:rPr>
        <w:t>Jakubow</w:t>
      </w:r>
      <w:proofErr w:type="spellEnd"/>
      <w:r w:rsidRPr="000E12B4">
        <w:rPr>
          <w:rFonts w:ascii="Invesco Interstate Light" w:hAnsi="Invesco Interstate Light"/>
          <w:sz w:val="22"/>
          <w:szCs w:val="22"/>
        </w:rPr>
        <w:t>, telefon +49 69 29807-311.</w:t>
      </w:r>
    </w:p>
    <w:p w14:paraId="62E68187"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40040391"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Obsažené informace nepředstavují investiční doporučení ani jiné poradenství.  Prognózy a výhledy trhu uvedené v tomto materiálu jsou subjektivní odhady a předpoklady</w:t>
      </w:r>
    </w:p>
    <w:p w14:paraId="75099E40" w14:textId="77777777" w:rsidR="00966D3B" w:rsidRPr="000E12B4"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vedení fondu nebo jeho zástupců. Mohou se kdykoli změnit bez předchozího upozornění. Nelze zaručit, že se prognózy uskuteční podle předpokladů.</w:t>
      </w:r>
    </w:p>
    <w:p w14:paraId="0D08EF85" w14:textId="77777777" w:rsidR="00966D3B" w:rsidRPr="000E12B4" w:rsidRDefault="00966D3B" w:rsidP="00966D3B">
      <w:pPr>
        <w:autoSpaceDE w:val="0"/>
        <w:autoSpaceDN w:val="0"/>
        <w:adjustRightInd w:val="0"/>
        <w:spacing w:line="24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 </w:t>
      </w:r>
    </w:p>
    <w:p w14:paraId="2AD974F2" w14:textId="77777777" w:rsidR="00966D3B" w:rsidRDefault="00966D3B" w:rsidP="00966D3B">
      <w:pPr>
        <w:autoSpaceDE w:val="0"/>
        <w:autoSpaceDN w:val="0"/>
        <w:adjustRightInd w:val="0"/>
        <w:spacing w:line="360" w:lineRule="auto"/>
        <w:jc w:val="both"/>
        <w:rPr>
          <w:rFonts w:ascii="Invesco Interstate Light" w:hAnsi="Invesco Interstate Light"/>
          <w:sz w:val="22"/>
          <w:szCs w:val="22"/>
        </w:rPr>
      </w:pPr>
      <w:r w:rsidRPr="000E12B4">
        <w:rPr>
          <w:rFonts w:ascii="Invesco Interstate Light" w:hAnsi="Invesco Interstate Light"/>
          <w:sz w:val="22"/>
          <w:szCs w:val="22"/>
        </w:rPr>
        <w:t xml:space="preserve">Vydavatelem těchto informací v České republice je společnost </w:t>
      </w:r>
      <w:proofErr w:type="spellStart"/>
      <w:r w:rsidRPr="000E12B4">
        <w:rPr>
          <w:rFonts w:ascii="Invesco Interstate Light" w:hAnsi="Invesco Interstate Light"/>
          <w:sz w:val="22"/>
          <w:szCs w:val="22"/>
        </w:rPr>
        <w:t>Invesco</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Asset</w:t>
      </w:r>
      <w:proofErr w:type="spellEnd"/>
      <w:r w:rsidRPr="000E12B4">
        <w:rPr>
          <w:rFonts w:ascii="Invesco Interstate Light" w:hAnsi="Invesco Interstate Light"/>
          <w:sz w:val="22"/>
          <w:szCs w:val="22"/>
        </w:rPr>
        <w:t xml:space="preserve"> Management </w:t>
      </w:r>
      <w:proofErr w:type="spellStart"/>
      <w:r w:rsidRPr="000E12B4">
        <w:rPr>
          <w:rFonts w:ascii="Invesco Interstate Light" w:hAnsi="Invesco Interstate Light"/>
          <w:sz w:val="22"/>
          <w:szCs w:val="22"/>
        </w:rPr>
        <w:t>Deutschland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GmbH</w:t>
      </w:r>
      <w:proofErr w:type="spellEnd"/>
      <w:r w:rsidRPr="000E12B4">
        <w:rPr>
          <w:rFonts w:ascii="Invesco Interstate Light" w:hAnsi="Invesco Interstate Light"/>
          <w:sz w:val="22"/>
          <w:szCs w:val="22"/>
        </w:rPr>
        <w:t xml:space="preserve">, An der </w:t>
      </w:r>
      <w:proofErr w:type="spellStart"/>
      <w:r w:rsidRPr="000E12B4">
        <w:rPr>
          <w:rFonts w:ascii="Invesco Interstate Light" w:hAnsi="Invesco Interstate Light"/>
          <w:sz w:val="22"/>
          <w:szCs w:val="22"/>
        </w:rPr>
        <w:t>Welle</w:t>
      </w:r>
      <w:proofErr w:type="spellEnd"/>
      <w:r w:rsidRPr="000E12B4">
        <w:rPr>
          <w:rFonts w:ascii="Invesco Interstate Light" w:hAnsi="Invesco Interstate Light"/>
          <w:sz w:val="22"/>
          <w:szCs w:val="22"/>
        </w:rPr>
        <w:t xml:space="preserve"> 5, D-60322 Frankfurt nad Mohanem.</w:t>
      </w:r>
      <w:r>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Red</w:t>
      </w:r>
      <w:proofErr w:type="spellEnd"/>
      <w:r w:rsidRPr="000E12B4">
        <w:rPr>
          <w:rFonts w:ascii="Invesco Interstate Light" w:hAnsi="Invesco Interstate Light"/>
          <w:sz w:val="22"/>
          <w:szCs w:val="22"/>
        </w:rPr>
        <w:t xml:space="preserve"> </w:t>
      </w:r>
      <w:proofErr w:type="spellStart"/>
      <w:r w:rsidRPr="000E12B4">
        <w:rPr>
          <w:rFonts w:ascii="Invesco Interstate Light" w:hAnsi="Invesco Interstate Light"/>
          <w:sz w:val="22"/>
          <w:szCs w:val="22"/>
        </w:rPr>
        <w:t>Oak</w:t>
      </w:r>
      <w:proofErr w:type="spellEnd"/>
      <w:r w:rsidRPr="000E12B4">
        <w:rPr>
          <w:rFonts w:ascii="Invesco Interstate Light" w:hAnsi="Invesco Interstate Light"/>
          <w:sz w:val="22"/>
          <w:szCs w:val="22"/>
        </w:rPr>
        <w:t xml:space="preserve"> ID: 1958016</w:t>
      </w:r>
    </w:p>
    <w:p w14:paraId="13E14E29"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23D7BA5" w14:textId="77777777" w:rsidR="00966D3B" w:rsidRDefault="00966D3B" w:rsidP="00AA2953">
      <w:pPr>
        <w:autoSpaceDE w:val="0"/>
        <w:autoSpaceDN w:val="0"/>
        <w:adjustRightInd w:val="0"/>
        <w:spacing w:line="360" w:lineRule="auto"/>
        <w:jc w:val="both"/>
        <w:rPr>
          <w:rFonts w:ascii="Invesco Interstate Light" w:hAnsi="Invesco Interstate Light"/>
          <w:b/>
          <w:bCs/>
          <w:sz w:val="22"/>
          <w:szCs w:val="22"/>
        </w:rPr>
      </w:pPr>
    </w:p>
    <w:p w14:paraId="6F193651" w14:textId="45803351" w:rsidR="00861B48" w:rsidRPr="000B3486" w:rsidRDefault="002355DD" w:rsidP="00AA2953">
      <w:pPr>
        <w:autoSpaceDE w:val="0"/>
        <w:autoSpaceDN w:val="0"/>
        <w:adjustRightInd w:val="0"/>
        <w:spacing w:line="360" w:lineRule="auto"/>
        <w:jc w:val="both"/>
        <w:rPr>
          <w:rFonts w:ascii="Invesco Interstate Light" w:hAnsi="Invesco Interstate Light"/>
          <w:b/>
          <w:bCs/>
          <w:sz w:val="22"/>
          <w:szCs w:val="22"/>
        </w:rPr>
      </w:pPr>
      <w:r w:rsidRPr="000B3486">
        <w:rPr>
          <w:rFonts w:ascii="Invesco Interstate Light" w:hAnsi="Invesco Interstate Light"/>
          <w:b/>
          <w:bCs/>
          <w:sz w:val="22"/>
          <w:szCs w:val="22"/>
        </w:rPr>
        <w:t>Pro více informací kontaktujte:</w:t>
      </w:r>
    </w:p>
    <w:p w14:paraId="2D8CCFC3" w14:textId="5D8355FB"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Eliška Krohová</w:t>
      </w:r>
    </w:p>
    <w:p w14:paraId="6206EFAC" w14:textId="2C72E8F6"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Crest Communications, a.s.</w:t>
      </w:r>
    </w:p>
    <w:p w14:paraId="3F25933E" w14:textId="775E272C"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Ostrovní 126/30</w:t>
      </w:r>
    </w:p>
    <w:p w14:paraId="1F8E91BC" w14:textId="5B14254F" w:rsidR="002355DD" w:rsidRPr="000B3486" w:rsidRDefault="002355DD" w:rsidP="00377BC0">
      <w:pPr>
        <w:spacing w:line="360" w:lineRule="auto"/>
        <w:rPr>
          <w:rFonts w:ascii="Invesco Interstate Light" w:hAnsi="Invesco Interstate Light"/>
          <w:sz w:val="22"/>
          <w:szCs w:val="22"/>
        </w:rPr>
      </w:pPr>
      <w:r w:rsidRPr="000B3486">
        <w:rPr>
          <w:rFonts w:ascii="Invesco Interstate Light" w:hAnsi="Invesco Interstate Light"/>
          <w:sz w:val="22"/>
          <w:szCs w:val="22"/>
        </w:rPr>
        <w:t>110 00 Praha 1</w:t>
      </w:r>
    </w:p>
    <w:p w14:paraId="3B799577" w14:textId="113036F6" w:rsidR="002355DD" w:rsidRPr="000B3486" w:rsidRDefault="002355DD" w:rsidP="00377BC0">
      <w:pPr>
        <w:spacing w:line="360" w:lineRule="auto"/>
        <w:rPr>
          <w:rFonts w:ascii="Invesco Interstate Light" w:hAnsi="Invesco Interstate Light"/>
          <w:sz w:val="22"/>
          <w:szCs w:val="22"/>
        </w:rPr>
      </w:pPr>
      <w:proofErr w:type="spellStart"/>
      <w:r w:rsidRPr="000B3486">
        <w:rPr>
          <w:rFonts w:ascii="Invesco Interstate Light" w:hAnsi="Invesco Interstate Light"/>
          <w:sz w:val="22"/>
          <w:szCs w:val="22"/>
        </w:rPr>
        <w:t>gsm</w:t>
      </w:r>
      <w:proofErr w:type="spellEnd"/>
      <w:r w:rsidRPr="000B3486">
        <w:rPr>
          <w:rFonts w:ascii="Invesco Interstate Light" w:hAnsi="Invesco Interstate Light"/>
          <w:sz w:val="22"/>
          <w:szCs w:val="22"/>
        </w:rPr>
        <w:t>: + 420 720 406 659</w:t>
      </w:r>
    </w:p>
    <w:p w14:paraId="4ADA8001" w14:textId="78096E9A" w:rsidR="00B84512" w:rsidRPr="000B3486" w:rsidRDefault="002355DD" w:rsidP="0020026C">
      <w:pPr>
        <w:spacing w:line="360" w:lineRule="auto"/>
        <w:rPr>
          <w:rFonts w:ascii="Invesco Interstate Light" w:hAnsi="Invesco Interstate Light"/>
          <w:sz w:val="22"/>
          <w:szCs w:val="22"/>
        </w:rPr>
      </w:pPr>
      <w:r w:rsidRPr="000B3486">
        <w:rPr>
          <w:rFonts w:ascii="Invesco Interstate Light" w:hAnsi="Invesco Interstate Light"/>
          <w:sz w:val="22"/>
          <w:szCs w:val="22"/>
        </w:rPr>
        <w:t xml:space="preserve">e-mail: </w:t>
      </w:r>
      <w:hyperlink r:id="rId14" w:history="1">
        <w:r w:rsidRPr="000B3486">
          <w:rPr>
            <w:rFonts w:ascii="Invesco Interstate Light" w:hAnsi="Invesco Interstate Light"/>
            <w:sz w:val="22"/>
            <w:szCs w:val="22"/>
          </w:rPr>
          <w:t>eliska.krohova@crestcom.cz</w:t>
        </w:r>
      </w:hyperlink>
    </w:p>
    <w:sectPr w:rsidR="00B84512" w:rsidRPr="000B3486" w:rsidSect="004854C2">
      <w:headerReference w:type="default" r:id="rId15"/>
      <w:pgSz w:w="11906" w:h="16838" w:code="9"/>
      <w:pgMar w:top="3062" w:right="926" w:bottom="1049" w:left="136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9FF69" w14:textId="77777777" w:rsidR="00DA03E7" w:rsidRDefault="00DA03E7">
      <w:r>
        <w:separator/>
      </w:r>
    </w:p>
  </w:endnote>
  <w:endnote w:type="continuationSeparator" w:id="0">
    <w:p w14:paraId="5FA7AC1D" w14:textId="77777777" w:rsidR="00DA03E7" w:rsidRDefault="00DA03E7">
      <w:r>
        <w:continuationSeparator/>
      </w:r>
    </w:p>
  </w:endnote>
  <w:endnote w:type="continuationNotice" w:id="1">
    <w:p w14:paraId="3693889C" w14:textId="77777777" w:rsidR="00DA03E7" w:rsidRDefault="00DA03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Times New Roman"/>
    <w:panose1 w:val="00000000000000000000"/>
    <w:charset w:val="00"/>
    <w:family w:val="auto"/>
    <w:notTrueType/>
    <w:pitch w:val="variable"/>
    <w:sig w:usb0="00000081"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InvescoInterstate-Light">
    <w:altName w:val="Times New Roman"/>
    <w:panose1 w:val="00000000000000000000"/>
    <w:charset w:val="00"/>
    <w:family w:val="auto"/>
    <w:notTrueType/>
    <w:pitch w:val="default"/>
    <w:sig w:usb0="00000003" w:usb1="00000000" w:usb2="00000000" w:usb3="00000000" w:csb0="00000001"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Interstate-Bold">
    <w:altName w:val="Times New Roman"/>
    <w:panose1 w:val="00000000000000000000"/>
    <w:charset w:val="00"/>
    <w:family w:val="auto"/>
    <w:notTrueType/>
    <w:pitch w:val="variable"/>
    <w:sig w:usb0="00000081" w:usb1="00000000" w:usb2="00000000" w:usb3="00000000" w:csb0="00000009"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Invesco Interstate Bold">
    <w:altName w:val="Calibri"/>
    <w:panose1 w:val="00000000000000000000"/>
    <w:charset w:val="00"/>
    <w:family w:val="modern"/>
    <w:notTrueType/>
    <w:pitch w:val="variable"/>
    <w:sig w:usb0="A00000AF" w:usb1="5000204A" w:usb2="00000000" w:usb3="00000000" w:csb0="000001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9495" w14:textId="77777777" w:rsidR="00DA03E7" w:rsidRDefault="00DA03E7">
      <w:r>
        <w:separator/>
      </w:r>
    </w:p>
  </w:footnote>
  <w:footnote w:type="continuationSeparator" w:id="0">
    <w:p w14:paraId="105E5C48" w14:textId="77777777" w:rsidR="00DA03E7" w:rsidRDefault="00DA03E7">
      <w:r>
        <w:continuationSeparator/>
      </w:r>
    </w:p>
  </w:footnote>
  <w:footnote w:type="continuationNotice" w:id="1">
    <w:p w14:paraId="17717B33" w14:textId="77777777" w:rsidR="00DA03E7" w:rsidRDefault="00DA03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E542" w14:textId="37C9FB14" w:rsidR="00702C33" w:rsidRPr="00DD40A4" w:rsidRDefault="00702C33" w:rsidP="00F01B90">
    <w:pPr>
      <w:pStyle w:val="Zhlav"/>
      <w:pBdr>
        <w:top w:val="single" w:sz="4" w:space="3" w:color="auto"/>
      </w:pBdr>
      <w:spacing w:line="298" w:lineRule="exact"/>
      <w:ind w:left="3402"/>
      <w:rPr>
        <w:rFonts w:ascii="Invesco Interstate Bold" w:hAnsi="Invesco Interstate Bold"/>
        <w:sz w:val="28"/>
        <w:szCs w:val="28"/>
      </w:rPr>
    </w:pPr>
    <w:r>
      <w:rPr>
        <w:rFonts w:ascii="Invesco Interstate Light" w:hAnsi="Invesco Interstate Light"/>
        <w:noProof/>
        <w:color w:val="000000"/>
        <w:sz w:val="23"/>
        <w:szCs w:val="23"/>
        <w:lang w:eastAsia="cs-CZ"/>
      </w:rPr>
      <w:drawing>
        <wp:anchor distT="0" distB="0" distL="114300" distR="114300" simplePos="0" relativeHeight="251658240" behindDoc="0" locked="0" layoutInCell="1" allowOverlap="1" wp14:anchorId="699ED488" wp14:editId="0D4C568D">
          <wp:simplePos x="0" y="0"/>
          <wp:positionH relativeFrom="column">
            <wp:posOffset>-180975</wp:posOffset>
          </wp:positionH>
          <wp:positionV relativeFrom="paragraph">
            <wp:posOffset>67310</wp:posOffset>
          </wp:positionV>
          <wp:extent cx="1210945" cy="89535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59A5D358">
      <w:rPr>
        <w:rFonts w:ascii="Invesco Interstate Bold" w:hAnsi="Invesco Interstate Bold"/>
        <w:sz w:val="28"/>
        <w:szCs w:val="28"/>
      </w:rPr>
      <w:t xml:space="preserve">Press </w:t>
    </w:r>
    <w:proofErr w:type="spellStart"/>
    <w:r w:rsidR="59A5D358">
      <w:rPr>
        <w:rFonts w:ascii="Invesco Interstate Bold" w:hAnsi="Invesco Interstate Bold"/>
        <w:sz w:val="28"/>
        <w:szCs w:val="28"/>
      </w:rPr>
      <w:t>release</w:t>
    </w:r>
    <w:proofErr w:type="spellEnd"/>
  </w:p>
  <w:p w14:paraId="47A3E141" w14:textId="77777777" w:rsidR="00702C33" w:rsidRPr="000730A6" w:rsidRDefault="00702C33" w:rsidP="00F01B90">
    <w:pPr>
      <w:pStyle w:val="Zhlav"/>
      <w:pBdr>
        <w:top w:val="single" w:sz="4" w:space="3" w:color="auto"/>
      </w:pBdr>
      <w:spacing w:line="298" w:lineRule="exact"/>
      <w:ind w:left="3402"/>
      <w:rPr>
        <w:color w:val="000000"/>
        <w:sz w:val="28"/>
        <w:szCs w:val="28"/>
      </w:rPr>
    </w:pPr>
  </w:p>
  <w:p w14:paraId="75055101" w14:textId="6E47C21E" w:rsidR="00702C33" w:rsidRPr="000730A6" w:rsidRDefault="000A7378" w:rsidP="0083625E">
    <w:pPr>
      <w:pStyle w:val="Zhlav"/>
      <w:pBdr>
        <w:top w:val="single" w:sz="4" w:space="3" w:color="auto"/>
      </w:pBdr>
      <w:spacing w:line="298" w:lineRule="exact"/>
      <w:ind w:left="3402"/>
      <w:jc w:val="right"/>
      <w:rPr>
        <w:color w:val="000000"/>
        <w:sz w:val="28"/>
        <w:szCs w:val="28"/>
      </w:rPr>
    </w:pPr>
    <w:r>
      <w:rPr>
        <w:color w:val="000000"/>
        <w:sz w:val="28"/>
        <w:szCs w:val="28"/>
      </w:rPr>
      <w:t>14</w:t>
    </w:r>
    <w:r w:rsidR="0083625E">
      <w:rPr>
        <w:color w:val="000000"/>
        <w:sz w:val="28"/>
        <w:szCs w:val="28"/>
      </w:rPr>
      <w:t>.</w:t>
    </w:r>
    <w:r>
      <w:rPr>
        <w:color w:val="000000"/>
        <w:sz w:val="28"/>
        <w:szCs w:val="28"/>
      </w:rPr>
      <w:t>10</w:t>
    </w:r>
    <w:r w:rsidR="00BE4A7F">
      <w:rPr>
        <w:color w:val="000000"/>
        <w:sz w:val="28"/>
        <w:szCs w:val="28"/>
      </w:rPr>
      <w:t>.</w:t>
    </w:r>
    <w:r w:rsidR="0083625E">
      <w:rPr>
        <w:color w:val="000000"/>
        <w:sz w:val="28"/>
        <w:szCs w:val="28"/>
      </w:rPr>
      <w:t>202</w:t>
    </w:r>
    <w:r w:rsidR="003D67B0">
      <w:rPr>
        <w:color w:val="000000"/>
        <w:sz w:val="28"/>
        <w:szCs w:val="28"/>
      </w:rPr>
      <w:t>6</w:t>
    </w:r>
  </w:p>
  <w:p w14:paraId="68017DC2"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1C4278FC"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3D28188A" w14:textId="77777777" w:rsidR="00702C33" w:rsidRPr="000730A6" w:rsidRDefault="00702C33" w:rsidP="00EB6787">
    <w:pPr>
      <w:pStyle w:val="Zhlav"/>
      <w:pBdr>
        <w:top w:val="single" w:sz="4" w:space="3" w:color="auto"/>
      </w:pBdr>
      <w:spacing w:line="298" w:lineRule="exact"/>
      <w:ind w:left="3402"/>
      <w:jc w:val="right"/>
      <w:rPr>
        <w:color w:val="000000"/>
        <w:sz w:val="23"/>
        <w:szCs w:val="23"/>
      </w:rPr>
    </w:pPr>
  </w:p>
  <w:p w14:paraId="46423A6D" w14:textId="5764694B" w:rsidR="00702C33" w:rsidRPr="00DD40A4" w:rsidRDefault="00702C33" w:rsidP="00EB6787">
    <w:pPr>
      <w:pStyle w:val="Zhlav"/>
      <w:pBdr>
        <w:top w:val="single" w:sz="4" w:space="3" w:color="auto"/>
      </w:pBdr>
      <w:spacing w:line="298" w:lineRule="exact"/>
      <w:ind w:left="3402"/>
      <w:jc w:val="right"/>
      <w:rPr>
        <w:rFonts w:ascii="Invesco Interstate Light" w:hAnsi="Invesco Interstate Light"/>
        <w:color w:val="000000"/>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A8D"/>
    <w:multiLevelType w:val="hybridMultilevel"/>
    <w:tmpl w:val="02D05D0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6F1666"/>
    <w:multiLevelType w:val="multilevel"/>
    <w:tmpl w:val="11820CCE"/>
    <w:numStyleLink w:val="FormatvorlageAufgezhlt"/>
  </w:abstractNum>
  <w:abstractNum w:abstractNumId="2" w15:restartNumberingAfterBreak="0">
    <w:nsid w:val="02830A4F"/>
    <w:multiLevelType w:val="hybridMultilevel"/>
    <w:tmpl w:val="41CA52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3532BC"/>
    <w:multiLevelType w:val="hybridMultilevel"/>
    <w:tmpl w:val="4990A4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0A3312"/>
    <w:multiLevelType w:val="hybridMultilevel"/>
    <w:tmpl w:val="B638F3BA"/>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8522D9"/>
    <w:multiLevelType w:val="hybridMultilevel"/>
    <w:tmpl w:val="C2328D44"/>
    <w:lvl w:ilvl="0" w:tplc="F2400E3E">
      <w:numFmt w:val="bullet"/>
      <w:lvlText w:val="-"/>
      <w:lvlJc w:val="left"/>
      <w:pPr>
        <w:tabs>
          <w:tab w:val="num" w:pos="417"/>
        </w:tabs>
        <w:ind w:left="417" w:hanging="360"/>
      </w:pPr>
      <w:rPr>
        <w:rFonts w:ascii="Interstate-Light" w:eastAsia="Times New Roman" w:hAnsi="Interstate-Light" w:cs="Arial" w:hint="default"/>
      </w:rPr>
    </w:lvl>
    <w:lvl w:ilvl="1" w:tplc="04070003" w:tentative="1">
      <w:start w:val="1"/>
      <w:numFmt w:val="bullet"/>
      <w:lvlText w:val="o"/>
      <w:lvlJc w:val="left"/>
      <w:pPr>
        <w:tabs>
          <w:tab w:val="num" w:pos="1137"/>
        </w:tabs>
        <w:ind w:left="1137" w:hanging="360"/>
      </w:pPr>
      <w:rPr>
        <w:rFonts w:ascii="Courier New" w:hAnsi="Courier New" w:cs="Courier New" w:hint="default"/>
      </w:rPr>
    </w:lvl>
    <w:lvl w:ilvl="2" w:tplc="04070005" w:tentative="1">
      <w:start w:val="1"/>
      <w:numFmt w:val="bullet"/>
      <w:lvlText w:val=""/>
      <w:lvlJc w:val="left"/>
      <w:pPr>
        <w:tabs>
          <w:tab w:val="num" w:pos="1857"/>
        </w:tabs>
        <w:ind w:left="1857" w:hanging="360"/>
      </w:pPr>
      <w:rPr>
        <w:rFonts w:ascii="Wingdings" w:hAnsi="Wingdings" w:hint="default"/>
      </w:rPr>
    </w:lvl>
    <w:lvl w:ilvl="3" w:tplc="04070001" w:tentative="1">
      <w:start w:val="1"/>
      <w:numFmt w:val="bullet"/>
      <w:lvlText w:val=""/>
      <w:lvlJc w:val="left"/>
      <w:pPr>
        <w:tabs>
          <w:tab w:val="num" w:pos="2577"/>
        </w:tabs>
        <w:ind w:left="2577" w:hanging="360"/>
      </w:pPr>
      <w:rPr>
        <w:rFonts w:ascii="Symbol" w:hAnsi="Symbol" w:hint="default"/>
      </w:rPr>
    </w:lvl>
    <w:lvl w:ilvl="4" w:tplc="04070003" w:tentative="1">
      <w:start w:val="1"/>
      <w:numFmt w:val="bullet"/>
      <w:lvlText w:val="o"/>
      <w:lvlJc w:val="left"/>
      <w:pPr>
        <w:tabs>
          <w:tab w:val="num" w:pos="3297"/>
        </w:tabs>
        <w:ind w:left="3297" w:hanging="360"/>
      </w:pPr>
      <w:rPr>
        <w:rFonts w:ascii="Courier New" w:hAnsi="Courier New" w:cs="Courier New" w:hint="default"/>
      </w:rPr>
    </w:lvl>
    <w:lvl w:ilvl="5" w:tplc="04070005" w:tentative="1">
      <w:start w:val="1"/>
      <w:numFmt w:val="bullet"/>
      <w:lvlText w:val=""/>
      <w:lvlJc w:val="left"/>
      <w:pPr>
        <w:tabs>
          <w:tab w:val="num" w:pos="4017"/>
        </w:tabs>
        <w:ind w:left="4017" w:hanging="360"/>
      </w:pPr>
      <w:rPr>
        <w:rFonts w:ascii="Wingdings" w:hAnsi="Wingdings" w:hint="default"/>
      </w:rPr>
    </w:lvl>
    <w:lvl w:ilvl="6" w:tplc="04070001" w:tentative="1">
      <w:start w:val="1"/>
      <w:numFmt w:val="bullet"/>
      <w:lvlText w:val=""/>
      <w:lvlJc w:val="left"/>
      <w:pPr>
        <w:tabs>
          <w:tab w:val="num" w:pos="4737"/>
        </w:tabs>
        <w:ind w:left="4737" w:hanging="360"/>
      </w:pPr>
      <w:rPr>
        <w:rFonts w:ascii="Symbol" w:hAnsi="Symbol" w:hint="default"/>
      </w:rPr>
    </w:lvl>
    <w:lvl w:ilvl="7" w:tplc="04070003" w:tentative="1">
      <w:start w:val="1"/>
      <w:numFmt w:val="bullet"/>
      <w:lvlText w:val="o"/>
      <w:lvlJc w:val="left"/>
      <w:pPr>
        <w:tabs>
          <w:tab w:val="num" w:pos="5457"/>
        </w:tabs>
        <w:ind w:left="5457" w:hanging="360"/>
      </w:pPr>
      <w:rPr>
        <w:rFonts w:ascii="Courier New" w:hAnsi="Courier New" w:cs="Courier New" w:hint="default"/>
      </w:rPr>
    </w:lvl>
    <w:lvl w:ilvl="8" w:tplc="04070005" w:tentative="1">
      <w:start w:val="1"/>
      <w:numFmt w:val="bullet"/>
      <w:lvlText w:val=""/>
      <w:lvlJc w:val="left"/>
      <w:pPr>
        <w:tabs>
          <w:tab w:val="num" w:pos="6177"/>
        </w:tabs>
        <w:ind w:left="6177" w:hanging="360"/>
      </w:pPr>
      <w:rPr>
        <w:rFonts w:ascii="Wingdings" w:hAnsi="Wingdings" w:hint="default"/>
      </w:rPr>
    </w:lvl>
  </w:abstractNum>
  <w:abstractNum w:abstractNumId="6" w15:restartNumberingAfterBreak="0">
    <w:nsid w:val="11371280"/>
    <w:multiLevelType w:val="hybridMultilevel"/>
    <w:tmpl w:val="F462ED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23526C"/>
    <w:multiLevelType w:val="hybridMultilevel"/>
    <w:tmpl w:val="6384318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32367F4"/>
    <w:multiLevelType w:val="hybridMultilevel"/>
    <w:tmpl w:val="C6068710"/>
    <w:lvl w:ilvl="0" w:tplc="F41ECF42">
      <w:start w:val="1"/>
      <w:numFmt w:val="decimal"/>
      <w:lvlText w:val="%1."/>
      <w:lvlJc w:val="left"/>
      <w:pPr>
        <w:ind w:left="720" w:hanging="360"/>
      </w:pPr>
      <w:rPr>
        <w:rFonts w:eastAsia="MS Mincho"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58061F"/>
    <w:multiLevelType w:val="multilevel"/>
    <w:tmpl w:val="F25EAD3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20DC4577"/>
    <w:multiLevelType w:val="hybridMultilevel"/>
    <w:tmpl w:val="CB5E692C"/>
    <w:lvl w:ilvl="0" w:tplc="562A133C">
      <w:start w:val="1"/>
      <w:numFmt w:val="decimal"/>
      <w:lvlText w:val="%1)"/>
      <w:lvlJc w:val="left"/>
      <w:pPr>
        <w:ind w:left="720" w:hanging="360"/>
      </w:pPr>
      <w:rPr>
        <w:rFonts w:ascii="Calibri" w:eastAsia="SimSun" w:hAnsi="Calibri" w:cs="Calibri"/>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42762C"/>
    <w:multiLevelType w:val="hybridMultilevel"/>
    <w:tmpl w:val="7438E3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282407"/>
    <w:multiLevelType w:val="hybridMultilevel"/>
    <w:tmpl w:val="31CE0928"/>
    <w:lvl w:ilvl="0" w:tplc="C944B6A4">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A0F7E9E"/>
    <w:multiLevelType w:val="hybridMultilevel"/>
    <w:tmpl w:val="22A6AED0"/>
    <w:lvl w:ilvl="0" w:tplc="7C86876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AA46D70"/>
    <w:multiLevelType w:val="multilevel"/>
    <w:tmpl w:val="11820CCE"/>
    <w:numStyleLink w:val="FormatvorlageAufgezhlt"/>
  </w:abstractNum>
  <w:abstractNum w:abstractNumId="15" w15:restartNumberingAfterBreak="0">
    <w:nsid w:val="3AAA5B92"/>
    <w:multiLevelType w:val="hybridMultilevel"/>
    <w:tmpl w:val="89A4DB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11576DF"/>
    <w:multiLevelType w:val="hybridMultilevel"/>
    <w:tmpl w:val="4992EE3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D517BE"/>
    <w:multiLevelType w:val="multilevel"/>
    <w:tmpl w:val="11820CCE"/>
    <w:styleLink w:val="FormatvorlageAufgezhlt"/>
    <w:lvl w:ilvl="0">
      <w:start w:val="1"/>
      <w:numFmt w:val="bullet"/>
      <w:lvlText w:val=""/>
      <w:lvlJc w:val="left"/>
      <w:pPr>
        <w:tabs>
          <w:tab w:val="num" w:pos="284"/>
        </w:tabs>
        <w:ind w:left="284" w:hanging="284"/>
      </w:pPr>
      <w:rPr>
        <w:rFonts w:ascii="Symbol" w:hAnsi="Symbol" w:hint="default"/>
        <w:spacing w:val="-2"/>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CB55B4"/>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E431E6"/>
    <w:multiLevelType w:val="hybridMultilevel"/>
    <w:tmpl w:val="2932C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630B23"/>
    <w:multiLevelType w:val="multilevel"/>
    <w:tmpl w:val="11820CCE"/>
    <w:numStyleLink w:val="FormatvorlageAufgezhlt"/>
  </w:abstractNum>
  <w:abstractNum w:abstractNumId="21" w15:restartNumberingAfterBreak="0">
    <w:nsid w:val="51C77DF0"/>
    <w:multiLevelType w:val="hybridMultilevel"/>
    <w:tmpl w:val="DFEC23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27F26D6"/>
    <w:multiLevelType w:val="multilevel"/>
    <w:tmpl w:val="4DC4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842E6"/>
    <w:multiLevelType w:val="hybridMultilevel"/>
    <w:tmpl w:val="FA32E34A"/>
    <w:lvl w:ilvl="0" w:tplc="04050001">
      <w:start w:val="1"/>
      <w:numFmt w:val="bullet"/>
      <w:lvlText w:val=""/>
      <w:lvlJc w:val="left"/>
      <w:pPr>
        <w:ind w:left="360" w:hanging="360"/>
      </w:pPr>
      <w:rPr>
        <w:rFonts w:ascii="Symbol" w:hAnsi="Symbol" w:hint="default"/>
      </w:rPr>
    </w:lvl>
    <w:lvl w:ilvl="1" w:tplc="862E3118">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4EA5352"/>
    <w:multiLevelType w:val="hybridMultilevel"/>
    <w:tmpl w:val="78781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92065C0"/>
    <w:multiLevelType w:val="multilevel"/>
    <w:tmpl w:val="7656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FB2971"/>
    <w:multiLevelType w:val="multilevel"/>
    <w:tmpl w:val="1A7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034BE7"/>
    <w:multiLevelType w:val="multilevel"/>
    <w:tmpl w:val="238E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67E76"/>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1320AB6"/>
    <w:multiLevelType w:val="hybridMultilevel"/>
    <w:tmpl w:val="0CBC0784"/>
    <w:lvl w:ilvl="0" w:tplc="418C119C">
      <w:start w:val="1"/>
      <w:numFmt w:val="bullet"/>
      <w:lvlText w:val="-"/>
      <w:lvlJc w:val="left"/>
      <w:pPr>
        <w:ind w:left="720" w:hanging="360"/>
      </w:pPr>
      <w:rPr>
        <w:rFonts w:ascii="Verdana" w:eastAsia="Times New Roman" w:hAnsi="Verdana" w:cs="InvescoInterstate-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917D8A"/>
    <w:multiLevelType w:val="hybridMultilevel"/>
    <w:tmpl w:val="6BFE5D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167826"/>
    <w:multiLevelType w:val="hybridMultilevel"/>
    <w:tmpl w:val="3DF41F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8E55888"/>
    <w:multiLevelType w:val="multilevel"/>
    <w:tmpl w:val="3136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60143C"/>
    <w:multiLevelType w:val="hybridMultilevel"/>
    <w:tmpl w:val="F4982B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BD403C3"/>
    <w:multiLevelType w:val="multilevel"/>
    <w:tmpl w:val="11820CCE"/>
    <w:numStyleLink w:val="FormatvorlageAufgezhlt"/>
  </w:abstractNum>
  <w:abstractNum w:abstractNumId="35" w15:restartNumberingAfterBreak="0">
    <w:nsid w:val="6C6C4721"/>
    <w:multiLevelType w:val="multilevel"/>
    <w:tmpl w:val="11820CCE"/>
    <w:numStyleLink w:val="FormatvorlageAufgezhlt"/>
  </w:abstractNum>
  <w:abstractNum w:abstractNumId="36" w15:restartNumberingAfterBreak="0">
    <w:nsid w:val="6D540F0B"/>
    <w:multiLevelType w:val="hybridMultilevel"/>
    <w:tmpl w:val="83CA58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25F7CB6"/>
    <w:multiLevelType w:val="multilevel"/>
    <w:tmpl w:val="6EF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7B6BE8"/>
    <w:multiLevelType w:val="multilevel"/>
    <w:tmpl w:val="F49C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5380B"/>
    <w:multiLevelType w:val="multilevel"/>
    <w:tmpl w:val="11820CCE"/>
    <w:numStyleLink w:val="FormatvorlageAufgezhlt"/>
  </w:abstractNum>
  <w:abstractNum w:abstractNumId="40" w15:restartNumberingAfterBreak="0">
    <w:nsid w:val="760917C2"/>
    <w:multiLevelType w:val="hybridMultilevel"/>
    <w:tmpl w:val="41049BD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6586BA9"/>
    <w:multiLevelType w:val="hybridMultilevel"/>
    <w:tmpl w:val="204453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0F7BB6"/>
    <w:multiLevelType w:val="hybridMultilevel"/>
    <w:tmpl w:val="CD3ACA02"/>
    <w:lvl w:ilvl="0" w:tplc="04050001">
      <w:start w:val="1"/>
      <w:numFmt w:val="bullet"/>
      <w:lvlText w:val=""/>
      <w:lvlJc w:val="left"/>
      <w:pPr>
        <w:ind w:left="720" w:hanging="360"/>
      </w:pPr>
      <w:rPr>
        <w:rFonts w:ascii="Symbol" w:hAnsi="Symbol" w:hint="default"/>
      </w:rPr>
    </w:lvl>
    <w:lvl w:ilvl="1" w:tplc="45A67DCE">
      <w:numFmt w:val="bullet"/>
      <w:lvlText w:val="-"/>
      <w:lvlJc w:val="left"/>
      <w:pPr>
        <w:ind w:left="1788" w:hanging="708"/>
      </w:pPr>
      <w:rPr>
        <w:rFonts w:ascii="Invesco Interstate Light" w:eastAsia="MS Mincho" w:hAnsi="Invesco Interstate Ligh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A4323C9"/>
    <w:multiLevelType w:val="hybridMultilevel"/>
    <w:tmpl w:val="6A4C45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9A1825"/>
    <w:multiLevelType w:val="hybridMultilevel"/>
    <w:tmpl w:val="22A6AE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AC587C"/>
    <w:multiLevelType w:val="hybridMultilevel"/>
    <w:tmpl w:val="BC2E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4C43AA"/>
    <w:multiLevelType w:val="hybridMultilevel"/>
    <w:tmpl w:val="1084E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352023">
    <w:abstractNumId w:val="0"/>
  </w:num>
  <w:num w:numId="2" w16cid:durableId="165101048">
    <w:abstractNumId w:val="16"/>
  </w:num>
  <w:num w:numId="3" w16cid:durableId="1282105589">
    <w:abstractNumId w:val="30"/>
  </w:num>
  <w:num w:numId="4" w16cid:durableId="1617441895">
    <w:abstractNumId w:val="17"/>
  </w:num>
  <w:num w:numId="5" w16cid:durableId="1267425896">
    <w:abstractNumId w:val="20"/>
  </w:num>
  <w:num w:numId="6" w16cid:durableId="1792238606">
    <w:abstractNumId w:val="34"/>
  </w:num>
  <w:num w:numId="7" w16cid:durableId="190919629">
    <w:abstractNumId w:val="35"/>
  </w:num>
  <w:num w:numId="8" w16cid:durableId="2083285618">
    <w:abstractNumId w:val="1"/>
  </w:num>
  <w:num w:numId="9" w16cid:durableId="1653213567">
    <w:abstractNumId w:val="39"/>
  </w:num>
  <w:num w:numId="10" w16cid:durableId="849561851">
    <w:abstractNumId w:val="14"/>
  </w:num>
  <w:num w:numId="11" w16cid:durableId="1899129255">
    <w:abstractNumId w:val="5"/>
  </w:num>
  <w:num w:numId="12" w16cid:durableId="1348407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6734545">
    <w:abstractNumId w:val="45"/>
  </w:num>
  <w:num w:numId="14" w16cid:durableId="2009676695">
    <w:abstractNumId w:val="46"/>
  </w:num>
  <w:num w:numId="15" w16cid:durableId="1629623239">
    <w:abstractNumId w:val="29"/>
  </w:num>
  <w:num w:numId="16" w16cid:durableId="1975720235">
    <w:abstractNumId w:val="9"/>
  </w:num>
  <w:num w:numId="17" w16cid:durableId="103501300">
    <w:abstractNumId w:val="2"/>
  </w:num>
  <w:num w:numId="18" w16cid:durableId="1434014312">
    <w:abstractNumId w:val="33"/>
  </w:num>
  <w:num w:numId="19" w16cid:durableId="832065860">
    <w:abstractNumId w:val="36"/>
  </w:num>
  <w:num w:numId="20" w16cid:durableId="667943464">
    <w:abstractNumId w:val="43"/>
  </w:num>
  <w:num w:numId="21" w16cid:durableId="225343112">
    <w:abstractNumId w:val="41"/>
  </w:num>
  <w:num w:numId="22" w16cid:durableId="1319532336">
    <w:abstractNumId w:val="13"/>
  </w:num>
  <w:num w:numId="23" w16cid:durableId="1341154147">
    <w:abstractNumId w:val="28"/>
  </w:num>
  <w:num w:numId="24" w16cid:durableId="796413596">
    <w:abstractNumId w:val="18"/>
  </w:num>
  <w:num w:numId="25" w16cid:durableId="2010979537">
    <w:abstractNumId w:val="44"/>
  </w:num>
  <w:num w:numId="26" w16cid:durableId="951936802">
    <w:abstractNumId w:val="24"/>
  </w:num>
  <w:num w:numId="27" w16cid:durableId="1672954226">
    <w:abstractNumId w:val="3"/>
  </w:num>
  <w:num w:numId="28" w16cid:durableId="953906591">
    <w:abstractNumId w:val="7"/>
  </w:num>
  <w:num w:numId="29" w16cid:durableId="923606003">
    <w:abstractNumId w:val="40"/>
  </w:num>
  <w:num w:numId="30" w16cid:durableId="251279824">
    <w:abstractNumId w:val="11"/>
  </w:num>
  <w:num w:numId="31" w16cid:durableId="561334413">
    <w:abstractNumId w:val="8"/>
  </w:num>
  <w:num w:numId="32" w16cid:durableId="1464276347">
    <w:abstractNumId w:val="15"/>
  </w:num>
  <w:num w:numId="33" w16cid:durableId="514879310">
    <w:abstractNumId w:val="23"/>
  </w:num>
  <w:num w:numId="34" w16cid:durableId="511531335">
    <w:abstractNumId w:val="19"/>
  </w:num>
  <w:num w:numId="35" w16cid:durableId="1821118983">
    <w:abstractNumId w:val="21"/>
  </w:num>
  <w:num w:numId="36" w16cid:durableId="1789934776">
    <w:abstractNumId w:val="6"/>
  </w:num>
  <w:num w:numId="37" w16cid:durableId="1800874279">
    <w:abstractNumId w:val="12"/>
  </w:num>
  <w:num w:numId="38" w16cid:durableId="1039015436">
    <w:abstractNumId w:val="42"/>
  </w:num>
  <w:num w:numId="39" w16cid:durableId="1411855782">
    <w:abstractNumId w:val="31"/>
  </w:num>
  <w:num w:numId="40" w16cid:durableId="1680741308">
    <w:abstractNumId w:val="4"/>
  </w:num>
  <w:num w:numId="41" w16cid:durableId="1307934230">
    <w:abstractNumId w:val="27"/>
  </w:num>
  <w:num w:numId="42" w16cid:durableId="1547260435">
    <w:abstractNumId w:val="38"/>
  </w:num>
  <w:num w:numId="43" w16cid:durableId="779421420">
    <w:abstractNumId w:val="22"/>
  </w:num>
  <w:num w:numId="44" w16cid:durableId="1541673286">
    <w:abstractNumId w:val="32"/>
  </w:num>
  <w:num w:numId="45" w16cid:durableId="2126918698">
    <w:abstractNumId w:val="26"/>
  </w:num>
  <w:num w:numId="46" w16cid:durableId="1317733220">
    <w:abstractNumId w:val="37"/>
  </w:num>
  <w:num w:numId="47" w16cid:durableId="10663443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ctiveWritingStyle w:appName="MSWord" w:lang="en-GB" w:vendorID="64" w:dllVersion="4096" w:nlCheck="1" w:checkStyle="0"/>
  <w:activeWritingStyle w:appName="MSWord" w:lang="cs-CZ" w:vendorID="64" w:dllVersion="4096"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8F9"/>
    <w:rsid w:val="00000468"/>
    <w:rsid w:val="0000077A"/>
    <w:rsid w:val="00000B2C"/>
    <w:rsid w:val="00001A70"/>
    <w:rsid w:val="00001C6F"/>
    <w:rsid w:val="00002567"/>
    <w:rsid w:val="00002E94"/>
    <w:rsid w:val="0000443E"/>
    <w:rsid w:val="00005B3E"/>
    <w:rsid w:val="000061D4"/>
    <w:rsid w:val="00006CC0"/>
    <w:rsid w:val="00007DAE"/>
    <w:rsid w:val="00007DDF"/>
    <w:rsid w:val="000108C0"/>
    <w:rsid w:val="00011256"/>
    <w:rsid w:val="00011B18"/>
    <w:rsid w:val="00011D1E"/>
    <w:rsid w:val="00012B0B"/>
    <w:rsid w:val="00012B5A"/>
    <w:rsid w:val="0001315F"/>
    <w:rsid w:val="000138A9"/>
    <w:rsid w:val="000143D3"/>
    <w:rsid w:val="00014ED9"/>
    <w:rsid w:val="00014FDE"/>
    <w:rsid w:val="00015054"/>
    <w:rsid w:val="00015733"/>
    <w:rsid w:val="00015964"/>
    <w:rsid w:val="00015DAF"/>
    <w:rsid w:val="00016169"/>
    <w:rsid w:val="0001671D"/>
    <w:rsid w:val="00016A1B"/>
    <w:rsid w:val="00016E91"/>
    <w:rsid w:val="00017017"/>
    <w:rsid w:val="000174DD"/>
    <w:rsid w:val="00020C27"/>
    <w:rsid w:val="000211E2"/>
    <w:rsid w:val="000217CA"/>
    <w:rsid w:val="00021BE9"/>
    <w:rsid w:val="00022F46"/>
    <w:rsid w:val="0002342C"/>
    <w:rsid w:val="000235C8"/>
    <w:rsid w:val="0002385B"/>
    <w:rsid w:val="0002434D"/>
    <w:rsid w:val="00024669"/>
    <w:rsid w:val="00025180"/>
    <w:rsid w:val="000251FB"/>
    <w:rsid w:val="000259D0"/>
    <w:rsid w:val="00025A33"/>
    <w:rsid w:val="00025C6A"/>
    <w:rsid w:val="000265C4"/>
    <w:rsid w:val="00026CDE"/>
    <w:rsid w:val="00030ECD"/>
    <w:rsid w:val="0003116B"/>
    <w:rsid w:val="000314AD"/>
    <w:rsid w:val="00031A9F"/>
    <w:rsid w:val="00031D44"/>
    <w:rsid w:val="00032FE3"/>
    <w:rsid w:val="000346DD"/>
    <w:rsid w:val="00034746"/>
    <w:rsid w:val="00034AAE"/>
    <w:rsid w:val="00034B4E"/>
    <w:rsid w:val="00035A16"/>
    <w:rsid w:val="00035A61"/>
    <w:rsid w:val="000365C1"/>
    <w:rsid w:val="000366D4"/>
    <w:rsid w:val="00036BF1"/>
    <w:rsid w:val="000371E0"/>
    <w:rsid w:val="0003755A"/>
    <w:rsid w:val="000402D6"/>
    <w:rsid w:val="00040376"/>
    <w:rsid w:val="00040B70"/>
    <w:rsid w:val="0004254E"/>
    <w:rsid w:val="00042D5A"/>
    <w:rsid w:val="00042E58"/>
    <w:rsid w:val="00042EDC"/>
    <w:rsid w:val="00042EFB"/>
    <w:rsid w:val="00043F78"/>
    <w:rsid w:val="000451DD"/>
    <w:rsid w:val="0004614B"/>
    <w:rsid w:val="0004673F"/>
    <w:rsid w:val="0004688F"/>
    <w:rsid w:val="000473FB"/>
    <w:rsid w:val="00050F89"/>
    <w:rsid w:val="00051368"/>
    <w:rsid w:val="000521D9"/>
    <w:rsid w:val="000528AC"/>
    <w:rsid w:val="000531C7"/>
    <w:rsid w:val="00053275"/>
    <w:rsid w:val="000540F7"/>
    <w:rsid w:val="00055023"/>
    <w:rsid w:val="00055A79"/>
    <w:rsid w:val="00055C34"/>
    <w:rsid w:val="000560F4"/>
    <w:rsid w:val="000564C2"/>
    <w:rsid w:val="00057BC5"/>
    <w:rsid w:val="00057C3A"/>
    <w:rsid w:val="000604A1"/>
    <w:rsid w:val="00061A1C"/>
    <w:rsid w:val="00061BD4"/>
    <w:rsid w:val="00061CE9"/>
    <w:rsid w:val="000624E0"/>
    <w:rsid w:val="00062745"/>
    <w:rsid w:val="00062962"/>
    <w:rsid w:val="00062D45"/>
    <w:rsid w:val="0006346E"/>
    <w:rsid w:val="00064574"/>
    <w:rsid w:val="0006482A"/>
    <w:rsid w:val="00065720"/>
    <w:rsid w:val="000663E7"/>
    <w:rsid w:val="000664FB"/>
    <w:rsid w:val="000675C1"/>
    <w:rsid w:val="00070E66"/>
    <w:rsid w:val="000714C0"/>
    <w:rsid w:val="00071FCB"/>
    <w:rsid w:val="00072C35"/>
    <w:rsid w:val="00072F2C"/>
    <w:rsid w:val="000730A6"/>
    <w:rsid w:val="000739B0"/>
    <w:rsid w:val="0007421F"/>
    <w:rsid w:val="0007486A"/>
    <w:rsid w:val="00074E8A"/>
    <w:rsid w:val="00075237"/>
    <w:rsid w:val="000754E9"/>
    <w:rsid w:val="000757A2"/>
    <w:rsid w:val="00075DE3"/>
    <w:rsid w:val="00076931"/>
    <w:rsid w:val="000769F3"/>
    <w:rsid w:val="00077802"/>
    <w:rsid w:val="00077A79"/>
    <w:rsid w:val="00080E7C"/>
    <w:rsid w:val="00081305"/>
    <w:rsid w:val="00081376"/>
    <w:rsid w:val="00081E99"/>
    <w:rsid w:val="00082648"/>
    <w:rsid w:val="00082751"/>
    <w:rsid w:val="0008356C"/>
    <w:rsid w:val="0008369E"/>
    <w:rsid w:val="00083A80"/>
    <w:rsid w:val="00083BB4"/>
    <w:rsid w:val="00083C0A"/>
    <w:rsid w:val="00083E86"/>
    <w:rsid w:val="0008487A"/>
    <w:rsid w:val="00085077"/>
    <w:rsid w:val="0008515C"/>
    <w:rsid w:val="0008532D"/>
    <w:rsid w:val="0008579B"/>
    <w:rsid w:val="00085823"/>
    <w:rsid w:val="0008583B"/>
    <w:rsid w:val="000862B0"/>
    <w:rsid w:val="000863BA"/>
    <w:rsid w:val="00086595"/>
    <w:rsid w:val="000877ED"/>
    <w:rsid w:val="00087927"/>
    <w:rsid w:val="000879CE"/>
    <w:rsid w:val="00087D70"/>
    <w:rsid w:val="000900CE"/>
    <w:rsid w:val="000900DA"/>
    <w:rsid w:val="0009151B"/>
    <w:rsid w:val="0009249A"/>
    <w:rsid w:val="00092585"/>
    <w:rsid w:val="00093F44"/>
    <w:rsid w:val="0009495F"/>
    <w:rsid w:val="00094B7F"/>
    <w:rsid w:val="00094F1E"/>
    <w:rsid w:val="0009663F"/>
    <w:rsid w:val="00097356"/>
    <w:rsid w:val="00097DE4"/>
    <w:rsid w:val="000A0813"/>
    <w:rsid w:val="000A0DDF"/>
    <w:rsid w:val="000A13F4"/>
    <w:rsid w:val="000A33F8"/>
    <w:rsid w:val="000A3997"/>
    <w:rsid w:val="000A39FF"/>
    <w:rsid w:val="000A3C74"/>
    <w:rsid w:val="000A4A52"/>
    <w:rsid w:val="000A4BB3"/>
    <w:rsid w:val="000A6A83"/>
    <w:rsid w:val="000A6B52"/>
    <w:rsid w:val="000A7378"/>
    <w:rsid w:val="000A7624"/>
    <w:rsid w:val="000B0C0F"/>
    <w:rsid w:val="000B0FE5"/>
    <w:rsid w:val="000B26FE"/>
    <w:rsid w:val="000B28B9"/>
    <w:rsid w:val="000B2947"/>
    <w:rsid w:val="000B2AAC"/>
    <w:rsid w:val="000B3486"/>
    <w:rsid w:val="000B3C59"/>
    <w:rsid w:val="000B48B8"/>
    <w:rsid w:val="000B4D2A"/>
    <w:rsid w:val="000B5E26"/>
    <w:rsid w:val="000B661C"/>
    <w:rsid w:val="000B6D1B"/>
    <w:rsid w:val="000C0047"/>
    <w:rsid w:val="000C0E1E"/>
    <w:rsid w:val="000C1DF8"/>
    <w:rsid w:val="000C2CEE"/>
    <w:rsid w:val="000C2E2C"/>
    <w:rsid w:val="000C2FB4"/>
    <w:rsid w:val="000C412E"/>
    <w:rsid w:val="000C45E7"/>
    <w:rsid w:val="000C46FD"/>
    <w:rsid w:val="000C4C22"/>
    <w:rsid w:val="000C4FE6"/>
    <w:rsid w:val="000C5F20"/>
    <w:rsid w:val="000C6CF3"/>
    <w:rsid w:val="000C7217"/>
    <w:rsid w:val="000C764B"/>
    <w:rsid w:val="000C7DDD"/>
    <w:rsid w:val="000D00A8"/>
    <w:rsid w:val="000D0F52"/>
    <w:rsid w:val="000D2432"/>
    <w:rsid w:val="000D31AB"/>
    <w:rsid w:val="000D3283"/>
    <w:rsid w:val="000D442D"/>
    <w:rsid w:val="000D4614"/>
    <w:rsid w:val="000D4A9F"/>
    <w:rsid w:val="000D54B1"/>
    <w:rsid w:val="000D54BF"/>
    <w:rsid w:val="000D5865"/>
    <w:rsid w:val="000D5B26"/>
    <w:rsid w:val="000D60B1"/>
    <w:rsid w:val="000D6236"/>
    <w:rsid w:val="000D69EA"/>
    <w:rsid w:val="000D71A7"/>
    <w:rsid w:val="000E00C1"/>
    <w:rsid w:val="000E0B4D"/>
    <w:rsid w:val="000E0B93"/>
    <w:rsid w:val="000E1BAA"/>
    <w:rsid w:val="000E258E"/>
    <w:rsid w:val="000E30AA"/>
    <w:rsid w:val="000E3463"/>
    <w:rsid w:val="000E376E"/>
    <w:rsid w:val="000E43CA"/>
    <w:rsid w:val="000E446A"/>
    <w:rsid w:val="000E577A"/>
    <w:rsid w:val="000E6044"/>
    <w:rsid w:val="000E6718"/>
    <w:rsid w:val="000E6E59"/>
    <w:rsid w:val="000E78B6"/>
    <w:rsid w:val="000F03BC"/>
    <w:rsid w:val="000F0588"/>
    <w:rsid w:val="000F0EF7"/>
    <w:rsid w:val="000F1147"/>
    <w:rsid w:val="000F1664"/>
    <w:rsid w:val="000F27EA"/>
    <w:rsid w:val="000F2BA0"/>
    <w:rsid w:val="000F3D0A"/>
    <w:rsid w:val="000F5121"/>
    <w:rsid w:val="000F59D5"/>
    <w:rsid w:val="000F5AE7"/>
    <w:rsid w:val="000F5B88"/>
    <w:rsid w:val="000F68A9"/>
    <w:rsid w:val="000F6C17"/>
    <w:rsid w:val="000F770D"/>
    <w:rsid w:val="000F7ADF"/>
    <w:rsid w:val="001004E7"/>
    <w:rsid w:val="00100B88"/>
    <w:rsid w:val="00100CB0"/>
    <w:rsid w:val="00100F10"/>
    <w:rsid w:val="00101580"/>
    <w:rsid w:val="00101BAA"/>
    <w:rsid w:val="00102149"/>
    <w:rsid w:val="00102AB8"/>
    <w:rsid w:val="00102BBE"/>
    <w:rsid w:val="0010396A"/>
    <w:rsid w:val="00103A43"/>
    <w:rsid w:val="0010403D"/>
    <w:rsid w:val="0010411E"/>
    <w:rsid w:val="00104A41"/>
    <w:rsid w:val="00104C48"/>
    <w:rsid w:val="00105028"/>
    <w:rsid w:val="00105045"/>
    <w:rsid w:val="0010628B"/>
    <w:rsid w:val="001070A4"/>
    <w:rsid w:val="00107630"/>
    <w:rsid w:val="001077F0"/>
    <w:rsid w:val="00110586"/>
    <w:rsid w:val="001108A0"/>
    <w:rsid w:val="00111A9B"/>
    <w:rsid w:val="00111BD1"/>
    <w:rsid w:val="00112379"/>
    <w:rsid w:val="00112471"/>
    <w:rsid w:val="00112BA8"/>
    <w:rsid w:val="0011310F"/>
    <w:rsid w:val="00113990"/>
    <w:rsid w:val="00114504"/>
    <w:rsid w:val="00115027"/>
    <w:rsid w:val="00115096"/>
    <w:rsid w:val="001157FE"/>
    <w:rsid w:val="0011598D"/>
    <w:rsid w:val="00116492"/>
    <w:rsid w:val="001175AA"/>
    <w:rsid w:val="00120633"/>
    <w:rsid w:val="00121700"/>
    <w:rsid w:val="00121C2F"/>
    <w:rsid w:val="00121C82"/>
    <w:rsid w:val="00121FC6"/>
    <w:rsid w:val="00122004"/>
    <w:rsid w:val="001221E7"/>
    <w:rsid w:val="00122869"/>
    <w:rsid w:val="0012292C"/>
    <w:rsid w:val="00122ED1"/>
    <w:rsid w:val="00122EFD"/>
    <w:rsid w:val="00123103"/>
    <w:rsid w:val="001232D0"/>
    <w:rsid w:val="00123554"/>
    <w:rsid w:val="00123581"/>
    <w:rsid w:val="00123EA5"/>
    <w:rsid w:val="0012403F"/>
    <w:rsid w:val="00125BB9"/>
    <w:rsid w:val="00125CEC"/>
    <w:rsid w:val="001262D4"/>
    <w:rsid w:val="00126D1F"/>
    <w:rsid w:val="00127139"/>
    <w:rsid w:val="00127A9D"/>
    <w:rsid w:val="00130141"/>
    <w:rsid w:val="00130772"/>
    <w:rsid w:val="00130B2E"/>
    <w:rsid w:val="00132490"/>
    <w:rsid w:val="001326B0"/>
    <w:rsid w:val="001326FC"/>
    <w:rsid w:val="00132B02"/>
    <w:rsid w:val="00132BB8"/>
    <w:rsid w:val="0013309D"/>
    <w:rsid w:val="00133A3F"/>
    <w:rsid w:val="00134F59"/>
    <w:rsid w:val="00135834"/>
    <w:rsid w:val="001359BC"/>
    <w:rsid w:val="00135C25"/>
    <w:rsid w:val="00136741"/>
    <w:rsid w:val="00136B09"/>
    <w:rsid w:val="00136C70"/>
    <w:rsid w:val="00137309"/>
    <w:rsid w:val="001376BD"/>
    <w:rsid w:val="0014042E"/>
    <w:rsid w:val="001407CA"/>
    <w:rsid w:val="00140D7F"/>
    <w:rsid w:val="001415FA"/>
    <w:rsid w:val="00141C86"/>
    <w:rsid w:val="001426AC"/>
    <w:rsid w:val="001426C3"/>
    <w:rsid w:val="001428DF"/>
    <w:rsid w:val="00142CC0"/>
    <w:rsid w:val="00143C10"/>
    <w:rsid w:val="00144379"/>
    <w:rsid w:val="00144A9A"/>
    <w:rsid w:val="00145208"/>
    <w:rsid w:val="00145506"/>
    <w:rsid w:val="001456D9"/>
    <w:rsid w:val="001478EE"/>
    <w:rsid w:val="001509FC"/>
    <w:rsid w:val="00150A4C"/>
    <w:rsid w:val="00151052"/>
    <w:rsid w:val="001510F9"/>
    <w:rsid w:val="0015199C"/>
    <w:rsid w:val="00151A80"/>
    <w:rsid w:val="00151EC8"/>
    <w:rsid w:val="00151FD0"/>
    <w:rsid w:val="001521AA"/>
    <w:rsid w:val="00154618"/>
    <w:rsid w:val="00154B45"/>
    <w:rsid w:val="00155817"/>
    <w:rsid w:val="001559C5"/>
    <w:rsid w:val="001565B3"/>
    <w:rsid w:val="001619C3"/>
    <w:rsid w:val="00162664"/>
    <w:rsid w:val="00162674"/>
    <w:rsid w:val="00162CD5"/>
    <w:rsid w:val="00163256"/>
    <w:rsid w:val="00163441"/>
    <w:rsid w:val="00163C2E"/>
    <w:rsid w:val="00164126"/>
    <w:rsid w:val="00164473"/>
    <w:rsid w:val="00164958"/>
    <w:rsid w:val="00164CA4"/>
    <w:rsid w:val="001653A4"/>
    <w:rsid w:val="001659B2"/>
    <w:rsid w:val="00165D1D"/>
    <w:rsid w:val="001665FE"/>
    <w:rsid w:val="001668EC"/>
    <w:rsid w:val="001702F6"/>
    <w:rsid w:val="001704B1"/>
    <w:rsid w:val="001707BE"/>
    <w:rsid w:val="00170959"/>
    <w:rsid w:val="00171D4F"/>
    <w:rsid w:val="00173114"/>
    <w:rsid w:val="0017430A"/>
    <w:rsid w:val="001744FC"/>
    <w:rsid w:val="001745FB"/>
    <w:rsid w:val="001758E3"/>
    <w:rsid w:val="00175CC2"/>
    <w:rsid w:val="00175D23"/>
    <w:rsid w:val="00176DA0"/>
    <w:rsid w:val="0017708F"/>
    <w:rsid w:val="00177304"/>
    <w:rsid w:val="00177700"/>
    <w:rsid w:val="001778C2"/>
    <w:rsid w:val="00177A14"/>
    <w:rsid w:val="00181829"/>
    <w:rsid w:val="00182319"/>
    <w:rsid w:val="00183246"/>
    <w:rsid w:val="001833AF"/>
    <w:rsid w:val="00183F7A"/>
    <w:rsid w:val="00184E12"/>
    <w:rsid w:val="0018501C"/>
    <w:rsid w:val="00185453"/>
    <w:rsid w:val="001865EE"/>
    <w:rsid w:val="00190D46"/>
    <w:rsid w:val="0019116B"/>
    <w:rsid w:val="00191871"/>
    <w:rsid w:val="001928DE"/>
    <w:rsid w:val="00192E42"/>
    <w:rsid w:val="0019316B"/>
    <w:rsid w:val="00193BF3"/>
    <w:rsid w:val="001945E8"/>
    <w:rsid w:val="00196C96"/>
    <w:rsid w:val="00196F16"/>
    <w:rsid w:val="00196F9B"/>
    <w:rsid w:val="001975FB"/>
    <w:rsid w:val="00197F6C"/>
    <w:rsid w:val="001A020A"/>
    <w:rsid w:val="001A0607"/>
    <w:rsid w:val="001A0BE2"/>
    <w:rsid w:val="001A0ECA"/>
    <w:rsid w:val="001A0FA6"/>
    <w:rsid w:val="001A28C4"/>
    <w:rsid w:val="001A2E51"/>
    <w:rsid w:val="001A2E7A"/>
    <w:rsid w:val="001A2EE4"/>
    <w:rsid w:val="001A3060"/>
    <w:rsid w:val="001A3300"/>
    <w:rsid w:val="001A36A8"/>
    <w:rsid w:val="001A413B"/>
    <w:rsid w:val="001A4521"/>
    <w:rsid w:val="001A4B43"/>
    <w:rsid w:val="001A4F9A"/>
    <w:rsid w:val="001A5390"/>
    <w:rsid w:val="001A5E8D"/>
    <w:rsid w:val="001A6A07"/>
    <w:rsid w:val="001B0616"/>
    <w:rsid w:val="001B0A44"/>
    <w:rsid w:val="001B0AA2"/>
    <w:rsid w:val="001B0EC3"/>
    <w:rsid w:val="001B1264"/>
    <w:rsid w:val="001B13C8"/>
    <w:rsid w:val="001B144D"/>
    <w:rsid w:val="001B34CD"/>
    <w:rsid w:val="001B3942"/>
    <w:rsid w:val="001B4376"/>
    <w:rsid w:val="001B46D4"/>
    <w:rsid w:val="001B5022"/>
    <w:rsid w:val="001B59DE"/>
    <w:rsid w:val="001B5D0F"/>
    <w:rsid w:val="001B61C1"/>
    <w:rsid w:val="001B632C"/>
    <w:rsid w:val="001B7091"/>
    <w:rsid w:val="001B72E7"/>
    <w:rsid w:val="001C0343"/>
    <w:rsid w:val="001C040E"/>
    <w:rsid w:val="001C0504"/>
    <w:rsid w:val="001C0788"/>
    <w:rsid w:val="001C0ED9"/>
    <w:rsid w:val="001C1390"/>
    <w:rsid w:val="001C13AC"/>
    <w:rsid w:val="001C144A"/>
    <w:rsid w:val="001C1EB4"/>
    <w:rsid w:val="001C2003"/>
    <w:rsid w:val="001C241E"/>
    <w:rsid w:val="001C283F"/>
    <w:rsid w:val="001C308A"/>
    <w:rsid w:val="001C3A08"/>
    <w:rsid w:val="001C439F"/>
    <w:rsid w:val="001C4DAE"/>
    <w:rsid w:val="001C5054"/>
    <w:rsid w:val="001C5AD0"/>
    <w:rsid w:val="001C6667"/>
    <w:rsid w:val="001C7C8D"/>
    <w:rsid w:val="001D1073"/>
    <w:rsid w:val="001D13A0"/>
    <w:rsid w:val="001D1656"/>
    <w:rsid w:val="001D1A84"/>
    <w:rsid w:val="001D1CF9"/>
    <w:rsid w:val="001D273E"/>
    <w:rsid w:val="001D3885"/>
    <w:rsid w:val="001D38CF"/>
    <w:rsid w:val="001D4289"/>
    <w:rsid w:val="001D51A9"/>
    <w:rsid w:val="001D528C"/>
    <w:rsid w:val="001D663D"/>
    <w:rsid w:val="001E0251"/>
    <w:rsid w:val="001E0458"/>
    <w:rsid w:val="001E0510"/>
    <w:rsid w:val="001E1157"/>
    <w:rsid w:val="001E1C75"/>
    <w:rsid w:val="001E25A4"/>
    <w:rsid w:val="001E27AE"/>
    <w:rsid w:val="001E290E"/>
    <w:rsid w:val="001E3CFF"/>
    <w:rsid w:val="001E411A"/>
    <w:rsid w:val="001E4D11"/>
    <w:rsid w:val="001E5715"/>
    <w:rsid w:val="001E5F61"/>
    <w:rsid w:val="001E6359"/>
    <w:rsid w:val="001E64E6"/>
    <w:rsid w:val="001E72A4"/>
    <w:rsid w:val="001E7A19"/>
    <w:rsid w:val="001E7FB2"/>
    <w:rsid w:val="001F003A"/>
    <w:rsid w:val="001F0A45"/>
    <w:rsid w:val="001F1B3D"/>
    <w:rsid w:val="001F270E"/>
    <w:rsid w:val="001F3075"/>
    <w:rsid w:val="001F33E0"/>
    <w:rsid w:val="001F33EA"/>
    <w:rsid w:val="001F3A5E"/>
    <w:rsid w:val="001F3CDA"/>
    <w:rsid w:val="001F479B"/>
    <w:rsid w:val="001F4CE7"/>
    <w:rsid w:val="001F5E1F"/>
    <w:rsid w:val="001F69F6"/>
    <w:rsid w:val="001F6A31"/>
    <w:rsid w:val="001F6EF4"/>
    <w:rsid w:val="001F6F9C"/>
    <w:rsid w:val="001F7607"/>
    <w:rsid w:val="001F76CC"/>
    <w:rsid w:val="001F7844"/>
    <w:rsid w:val="0020026C"/>
    <w:rsid w:val="00200AD9"/>
    <w:rsid w:val="0020129D"/>
    <w:rsid w:val="00202440"/>
    <w:rsid w:val="002027D8"/>
    <w:rsid w:val="002036EF"/>
    <w:rsid w:val="00203F8A"/>
    <w:rsid w:val="00204162"/>
    <w:rsid w:val="00204325"/>
    <w:rsid w:val="00205811"/>
    <w:rsid w:val="00205923"/>
    <w:rsid w:val="00206169"/>
    <w:rsid w:val="00206602"/>
    <w:rsid w:val="002068F7"/>
    <w:rsid w:val="002070C1"/>
    <w:rsid w:val="00207F39"/>
    <w:rsid w:val="00210872"/>
    <w:rsid w:val="00211183"/>
    <w:rsid w:val="002136CF"/>
    <w:rsid w:val="002137B6"/>
    <w:rsid w:val="002137C6"/>
    <w:rsid w:val="00213DD1"/>
    <w:rsid w:val="00214656"/>
    <w:rsid w:val="00216C25"/>
    <w:rsid w:val="00217951"/>
    <w:rsid w:val="00220145"/>
    <w:rsid w:val="002204C5"/>
    <w:rsid w:val="00220E0F"/>
    <w:rsid w:val="00222015"/>
    <w:rsid w:val="002220AA"/>
    <w:rsid w:val="00222AB6"/>
    <w:rsid w:val="00222FD4"/>
    <w:rsid w:val="002230C1"/>
    <w:rsid w:val="002231C5"/>
    <w:rsid w:val="002232B3"/>
    <w:rsid w:val="002232E8"/>
    <w:rsid w:val="00224246"/>
    <w:rsid w:val="00225C04"/>
    <w:rsid w:val="00225C5B"/>
    <w:rsid w:val="0022676E"/>
    <w:rsid w:val="002276D6"/>
    <w:rsid w:val="00227E13"/>
    <w:rsid w:val="00230CCE"/>
    <w:rsid w:val="00232A7E"/>
    <w:rsid w:val="00233E1A"/>
    <w:rsid w:val="002355DD"/>
    <w:rsid w:val="00235654"/>
    <w:rsid w:val="0023665C"/>
    <w:rsid w:val="00237918"/>
    <w:rsid w:val="00241D76"/>
    <w:rsid w:val="002428AA"/>
    <w:rsid w:val="00242ADB"/>
    <w:rsid w:val="00243188"/>
    <w:rsid w:val="002437B8"/>
    <w:rsid w:val="0024393F"/>
    <w:rsid w:val="00243A96"/>
    <w:rsid w:val="00245075"/>
    <w:rsid w:val="002454B7"/>
    <w:rsid w:val="002463CD"/>
    <w:rsid w:val="002471E6"/>
    <w:rsid w:val="00247B47"/>
    <w:rsid w:val="0025055F"/>
    <w:rsid w:val="00251565"/>
    <w:rsid w:val="002515A2"/>
    <w:rsid w:val="00252413"/>
    <w:rsid w:val="00252F0B"/>
    <w:rsid w:val="0025366B"/>
    <w:rsid w:val="00253688"/>
    <w:rsid w:val="002538A3"/>
    <w:rsid w:val="00254175"/>
    <w:rsid w:val="002542E1"/>
    <w:rsid w:val="002545A2"/>
    <w:rsid w:val="00254867"/>
    <w:rsid w:val="002549E4"/>
    <w:rsid w:val="00254E91"/>
    <w:rsid w:val="002555F1"/>
    <w:rsid w:val="00256730"/>
    <w:rsid w:val="00256852"/>
    <w:rsid w:val="00260273"/>
    <w:rsid w:val="00260B7E"/>
    <w:rsid w:val="00261877"/>
    <w:rsid w:val="002618F8"/>
    <w:rsid w:val="002622F0"/>
    <w:rsid w:val="002625CC"/>
    <w:rsid w:val="00262B23"/>
    <w:rsid w:val="002637AA"/>
    <w:rsid w:val="00263C5E"/>
    <w:rsid w:val="00264619"/>
    <w:rsid w:val="0026474E"/>
    <w:rsid w:val="002647C2"/>
    <w:rsid w:val="0026487E"/>
    <w:rsid w:val="0026495E"/>
    <w:rsid w:val="00264E9C"/>
    <w:rsid w:val="00265D0A"/>
    <w:rsid w:val="002669FC"/>
    <w:rsid w:val="00266B31"/>
    <w:rsid w:val="00266DF5"/>
    <w:rsid w:val="00267A4E"/>
    <w:rsid w:val="00267E09"/>
    <w:rsid w:val="0027097C"/>
    <w:rsid w:val="00271478"/>
    <w:rsid w:val="002716E8"/>
    <w:rsid w:val="002721C2"/>
    <w:rsid w:val="002724F4"/>
    <w:rsid w:val="002725F6"/>
    <w:rsid w:val="00273428"/>
    <w:rsid w:val="00274752"/>
    <w:rsid w:val="00274B80"/>
    <w:rsid w:val="00275901"/>
    <w:rsid w:val="00276464"/>
    <w:rsid w:val="002768F3"/>
    <w:rsid w:val="00276FBA"/>
    <w:rsid w:val="00277D7C"/>
    <w:rsid w:val="0028071F"/>
    <w:rsid w:val="00280AB5"/>
    <w:rsid w:val="00280C2C"/>
    <w:rsid w:val="002816F5"/>
    <w:rsid w:val="00281848"/>
    <w:rsid w:val="00281A3D"/>
    <w:rsid w:val="00281BB0"/>
    <w:rsid w:val="00282FB2"/>
    <w:rsid w:val="0028330D"/>
    <w:rsid w:val="00283949"/>
    <w:rsid w:val="00283E34"/>
    <w:rsid w:val="002846DE"/>
    <w:rsid w:val="002854B2"/>
    <w:rsid w:val="00286FBE"/>
    <w:rsid w:val="00290496"/>
    <w:rsid w:val="00290F13"/>
    <w:rsid w:val="00291100"/>
    <w:rsid w:val="00291BA0"/>
    <w:rsid w:val="002935B3"/>
    <w:rsid w:val="00293B74"/>
    <w:rsid w:val="00294024"/>
    <w:rsid w:val="002953EC"/>
    <w:rsid w:val="002970D9"/>
    <w:rsid w:val="002A0FF6"/>
    <w:rsid w:val="002A15A9"/>
    <w:rsid w:val="002A230F"/>
    <w:rsid w:val="002A314A"/>
    <w:rsid w:val="002A380D"/>
    <w:rsid w:val="002A3F08"/>
    <w:rsid w:val="002A4C1F"/>
    <w:rsid w:val="002A54A4"/>
    <w:rsid w:val="002A5546"/>
    <w:rsid w:val="002A5EF1"/>
    <w:rsid w:val="002A7AE1"/>
    <w:rsid w:val="002A7D16"/>
    <w:rsid w:val="002A7DC0"/>
    <w:rsid w:val="002B049A"/>
    <w:rsid w:val="002B0561"/>
    <w:rsid w:val="002B0FF6"/>
    <w:rsid w:val="002B16CD"/>
    <w:rsid w:val="002B2214"/>
    <w:rsid w:val="002B2B4D"/>
    <w:rsid w:val="002B2FD6"/>
    <w:rsid w:val="002B42A7"/>
    <w:rsid w:val="002B475A"/>
    <w:rsid w:val="002B4B0C"/>
    <w:rsid w:val="002B4C66"/>
    <w:rsid w:val="002B4E11"/>
    <w:rsid w:val="002B53DD"/>
    <w:rsid w:val="002B5B06"/>
    <w:rsid w:val="002B73F6"/>
    <w:rsid w:val="002B74C5"/>
    <w:rsid w:val="002B782A"/>
    <w:rsid w:val="002C0096"/>
    <w:rsid w:val="002C029A"/>
    <w:rsid w:val="002C051B"/>
    <w:rsid w:val="002C15A4"/>
    <w:rsid w:val="002C2AF7"/>
    <w:rsid w:val="002C44E2"/>
    <w:rsid w:val="002C452E"/>
    <w:rsid w:val="002C6476"/>
    <w:rsid w:val="002C715E"/>
    <w:rsid w:val="002C7753"/>
    <w:rsid w:val="002C7B26"/>
    <w:rsid w:val="002D0276"/>
    <w:rsid w:val="002D0465"/>
    <w:rsid w:val="002D052E"/>
    <w:rsid w:val="002D0915"/>
    <w:rsid w:val="002D1839"/>
    <w:rsid w:val="002D1929"/>
    <w:rsid w:val="002D1D74"/>
    <w:rsid w:val="002D27E8"/>
    <w:rsid w:val="002D3351"/>
    <w:rsid w:val="002D3D9B"/>
    <w:rsid w:val="002D566C"/>
    <w:rsid w:val="002D665F"/>
    <w:rsid w:val="002D682C"/>
    <w:rsid w:val="002D713A"/>
    <w:rsid w:val="002D744D"/>
    <w:rsid w:val="002D750C"/>
    <w:rsid w:val="002D76AF"/>
    <w:rsid w:val="002D7C72"/>
    <w:rsid w:val="002E02E4"/>
    <w:rsid w:val="002E21CB"/>
    <w:rsid w:val="002E272A"/>
    <w:rsid w:val="002E2AE6"/>
    <w:rsid w:val="002E3390"/>
    <w:rsid w:val="002E435E"/>
    <w:rsid w:val="002E46A6"/>
    <w:rsid w:val="002E58D1"/>
    <w:rsid w:val="002E62CB"/>
    <w:rsid w:val="002E6590"/>
    <w:rsid w:val="002E72E6"/>
    <w:rsid w:val="002E75F8"/>
    <w:rsid w:val="002E781C"/>
    <w:rsid w:val="002E7DB3"/>
    <w:rsid w:val="002F03FA"/>
    <w:rsid w:val="002F04F2"/>
    <w:rsid w:val="002F0601"/>
    <w:rsid w:val="002F0762"/>
    <w:rsid w:val="002F100F"/>
    <w:rsid w:val="002F114A"/>
    <w:rsid w:val="002F26DA"/>
    <w:rsid w:val="002F2A13"/>
    <w:rsid w:val="002F2AD5"/>
    <w:rsid w:val="002F2B4E"/>
    <w:rsid w:val="002F3F7F"/>
    <w:rsid w:val="002F446C"/>
    <w:rsid w:val="002F53E2"/>
    <w:rsid w:val="002F5BFB"/>
    <w:rsid w:val="002F6D02"/>
    <w:rsid w:val="002F71BB"/>
    <w:rsid w:val="002F76E8"/>
    <w:rsid w:val="002F77CB"/>
    <w:rsid w:val="00301C63"/>
    <w:rsid w:val="00301DEC"/>
    <w:rsid w:val="00302435"/>
    <w:rsid w:val="0030282C"/>
    <w:rsid w:val="00303ABA"/>
    <w:rsid w:val="00304A07"/>
    <w:rsid w:val="00304C9A"/>
    <w:rsid w:val="0030505C"/>
    <w:rsid w:val="003050CE"/>
    <w:rsid w:val="0030533D"/>
    <w:rsid w:val="0030536A"/>
    <w:rsid w:val="003071AD"/>
    <w:rsid w:val="003074AF"/>
    <w:rsid w:val="00307F56"/>
    <w:rsid w:val="00310824"/>
    <w:rsid w:val="00310969"/>
    <w:rsid w:val="00310DDE"/>
    <w:rsid w:val="00310EFE"/>
    <w:rsid w:val="003113EC"/>
    <w:rsid w:val="00311AD6"/>
    <w:rsid w:val="00311C95"/>
    <w:rsid w:val="0031210C"/>
    <w:rsid w:val="0031248D"/>
    <w:rsid w:val="003126C0"/>
    <w:rsid w:val="0031307A"/>
    <w:rsid w:val="00314F27"/>
    <w:rsid w:val="00316338"/>
    <w:rsid w:val="003163AF"/>
    <w:rsid w:val="00317115"/>
    <w:rsid w:val="00317D08"/>
    <w:rsid w:val="00317D28"/>
    <w:rsid w:val="003207A0"/>
    <w:rsid w:val="00320D57"/>
    <w:rsid w:val="00321AD6"/>
    <w:rsid w:val="00321B85"/>
    <w:rsid w:val="00321EA1"/>
    <w:rsid w:val="003233FD"/>
    <w:rsid w:val="0032340A"/>
    <w:rsid w:val="00323988"/>
    <w:rsid w:val="00323DF7"/>
    <w:rsid w:val="00323FFE"/>
    <w:rsid w:val="00325057"/>
    <w:rsid w:val="0032510B"/>
    <w:rsid w:val="00325B78"/>
    <w:rsid w:val="003262CF"/>
    <w:rsid w:val="00326E75"/>
    <w:rsid w:val="00327D1F"/>
    <w:rsid w:val="00327D3F"/>
    <w:rsid w:val="00330434"/>
    <w:rsid w:val="00330528"/>
    <w:rsid w:val="003308A2"/>
    <w:rsid w:val="00331799"/>
    <w:rsid w:val="003323A0"/>
    <w:rsid w:val="003324EC"/>
    <w:rsid w:val="0033269B"/>
    <w:rsid w:val="003327EC"/>
    <w:rsid w:val="00332D86"/>
    <w:rsid w:val="003330C2"/>
    <w:rsid w:val="00333BB8"/>
    <w:rsid w:val="00334096"/>
    <w:rsid w:val="003341C7"/>
    <w:rsid w:val="00334B98"/>
    <w:rsid w:val="00334F24"/>
    <w:rsid w:val="00335528"/>
    <w:rsid w:val="00335F8E"/>
    <w:rsid w:val="003368D4"/>
    <w:rsid w:val="00337F58"/>
    <w:rsid w:val="003413AA"/>
    <w:rsid w:val="00342204"/>
    <w:rsid w:val="00342A88"/>
    <w:rsid w:val="00342D10"/>
    <w:rsid w:val="0034309B"/>
    <w:rsid w:val="00343AC2"/>
    <w:rsid w:val="0034437F"/>
    <w:rsid w:val="00344734"/>
    <w:rsid w:val="00344FB5"/>
    <w:rsid w:val="00345003"/>
    <w:rsid w:val="003452CE"/>
    <w:rsid w:val="0034539F"/>
    <w:rsid w:val="00345DD9"/>
    <w:rsid w:val="003469E8"/>
    <w:rsid w:val="00346D43"/>
    <w:rsid w:val="003478EE"/>
    <w:rsid w:val="00347F6D"/>
    <w:rsid w:val="003502DE"/>
    <w:rsid w:val="003512AA"/>
    <w:rsid w:val="003519E3"/>
    <w:rsid w:val="003521B6"/>
    <w:rsid w:val="00352907"/>
    <w:rsid w:val="00353B34"/>
    <w:rsid w:val="00353DEC"/>
    <w:rsid w:val="00353F48"/>
    <w:rsid w:val="003547E9"/>
    <w:rsid w:val="00354E8D"/>
    <w:rsid w:val="00355BB0"/>
    <w:rsid w:val="00355BC4"/>
    <w:rsid w:val="00355D36"/>
    <w:rsid w:val="00356ADD"/>
    <w:rsid w:val="003604FF"/>
    <w:rsid w:val="003609AB"/>
    <w:rsid w:val="00361DA2"/>
    <w:rsid w:val="00361E31"/>
    <w:rsid w:val="00361E62"/>
    <w:rsid w:val="00362109"/>
    <w:rsid w:val="00362710"/>
    <w:rsid w:val="003647F8"/>
    <w:rsid w:val="0036569C"/>
    <w:rsid w:val="0036612D"/>
    <w:rsid w:val="003704EE"/>
    <w:rsid w:val="00370E1B"/>
    <w:rsid w:val="00370F40"/>
    <w:rsid w:val="0037110C"/>
    <w:rsid w:val="0037129C"/>
    <w:rsid w:val="00371523"/>
    <w:rsid w:val="003719FD"/>
    <w:rsid w:val="003726EA"/>
    <w:rsid w:val="00372AB8"/>
    <w:rsid w:val="00372E7F"/>
    <w:rsid w:val="00373236"/>
    <w:rsid w:val="00373868"/>
    <w:rsid w:val="003738E5"/>
    <w:rsid w:val="00374A6E"/>
    <w:rsid w:val="00375445"/>
    <w:rsid w:val="0037674A"/>
    <w:rsid w:val="00376FDB"/>
    <w:rsid w:val="00377432"/>
    <w:rsid w:val="00377BC0"/>
    <w:rsid w:val="00380F88"/>
    <w:rsid w:val="00382094"/>
    <w:rsid w:val="0038220E"/>
    <w:rsid w:val="00382712"/>
    <w:rsid w:val="003839BD"/>
    <w:rsid w:val="00384C39"/>
    <w:rsid w:val="003860CD"/>
    <w:rsid w:val="0038778E"/>
    <w:rsid w:val="003878E1"/>
    <w:rsid w:val="00387C77"/>
    <w:rsid w:val="003903DB"/>
    <w:rsid w:val="003916AC"/>
    <w:rsid w:val="003918D7"/>
    <w:rsid w:val="00392DC3"/>
    <w:rsid w:val="003942B9"/>
    <w:rsid w:val="00394E9C"/>
    <w:rsid w:val="00394F3B"/>
    <w:rsid w:val="0039616D"/>
    <w:rsid w:val="00396489"/>
    <w:rsid w:val="003968C4"/>
    <w:rsid w:val="00397A69"/>
    <w:rsid w:val="00397E00"/>
    <w:rsid w:val="003A0636"/>
    <w:rsid w:val="003A53C2"/>
    <w:rsid w:val="003A6116"/>
    <w:rsid w:val="003A619C"/>
    <w:rsid w:val="003A6431"/>
    <w:rsid w:val="003A6472"/>
    <w:rsid w:val="003A70E6"/>
    <w:rsid w:val="003B0074"/>
    <w:rsid w:val="003B11D8"/>
    <w:rsid w:val="003B2625"/>
    <w:rsid w:val="003B2780"/>
    <w:rsid w:val="003B2E97"/>
    <w:rsid w:val="003B2FBE"/>
    <w:rsid w:val="003B3408"/>
    <w:rsid w:val="003B3855"/>
    <w:rsid w:val="003B43BF"/>
    <w:rsid w:val="003B4838"/>
    <w:rsid w:val="003B51F1"/>
    <w:rsid w:val="003B5AA8"/>
    <w:rsid w:val="003B684C"/>
    <w:rsid w:val="003B75E4"/>
    <w:rsid w:val="003B7689"/>
    <w:rsid w:val="003B7AFA"/>
    <w:rsid w:val="003C0232"/>
    <w:rsid w:val="003C09D8"/>
    <w:rsid w:val="003C0A7D"/>
    <w:rsid w:val="003C15AC"/>
    <w:rsid w:val="003C323F"/>
    <w:rsid w:val="003C33DE"/>
    <w:rsid w:val="003C384D"/>
    <w:rsid w:val="003C40BB"/>
    <w:rsid w:val="003C4187"/>
    <w:rsid w:val="003C4547"/>
    <w:rsid w:val="003C4BC7"/>
    <w:rsid w:val="003C5061"/>
    <w:rsid w:val="003C520C"/>
    <w:rsid w:val="003C5AF5"/>
    <w:rsid w:val="003C60D8"/>
    <w:rsid w:val="003C60F5"/>
    <w:rsid w:val="003C62E9"/>
    <w:rsid w:val="003C6690"/>
    <w:rsid w:val="003C6709"/>
    <w:rsid w:val="003D0B65"/>
    <w:rsid w:val="003D0F77"/>
    <w:rsid w:val="003D1079"/>
    <w:rsid w:val="003D1767"/>
    <w:rsid w:val="003D1C8B"/>
    <w:rsid w:val="003D1D82"/>
    <w:rsid w:val="003D3827"/>
    <w:rsid w:val="003D613F"/>
    <w:rsid w:val="003D6144"/>
    <w:rsid w:val="003D670F"/>
    <w:rsid w:val="003D67B0"/>
    <w:rsid w:val="003D703E"/>
    <w:rsid w:val="003D7142"/>
    <w:rsid w:val="003D7D38"/>
    <w:rsid w:val="003E173E"/>
    <w:rsid w:val="003E18DF"/>
    <w:rsid w:val="003E2BE5"/>
    <w:rsid w:val="003E338A"/>
    <w:rsid w:val="003E381C"/>
    <w:rsid w:val="003E3A20"/>
    <w:rsid w:val="003E4CF8"/>
    <w:rsid w:val="003E54BD"/>
    <w:rsid w:val="003E5A40"/>
    <w:rsid w:val="003E5B2A"/>
    <w:rsid w:val="003E67F4"/>
    <w:rsid w:val="003E7141"/>
    <w:rsid w:val="003E74BA"/>
    <w:rsid w:val="003E7D1D"/>
    <w:rsid w:val="003F10BF"/>
    <w:rsid w:val="003F122D"/>
    <w:rsid w:val="003F28E9"/>
    <w:rsid w:val="003F2CE3"/>
    <w:rsid w:val="003F2CE4"/>
    <w:rsid w:val="003F3AA0"/>
    <w:rsid w:val="003F3B07"/>
    <w:rsid w:val="003F418D"/>
    <w:rsid w:val="003F55AF"/>
    <w:rsid w:val="003F5D41"/>
    <w:rsid w:val="003F5E31"/>
    <w:rsid w:val="003F730C"/>
    <w:rsid w:val="003F790D"/>
    <w:rsid w:val="003F7E5B"/>
    <w:rsid w:val="00400F86"/>
    <w:rsid w:val="0040146B"/>
    <w:rsid w:val="004016DC"/>
    <w:rsid w:val="0040288A"/>
    <w:rsid w:val="00402927"/>
    <w:rsid w:val="00403AB2"/>
    <w:rsid w:val="00403F21"/>
    <w:rsid w:val="00404926"/>
    <w:rsid w:val="00405590"/>
    <w:rsid w:val="004056B9"/>
    <w:rsid w:val="00406469"/>
    <w:rsid w:val="0040653E"/>
    <w:rsid w:val="0040688D"/>
    <w:rsid w:val="00406A37"/>
    <w:rsid w:val="00406EB1"/>
    <w:rsid w:val="00410B5B"/>
    <w:rsid w:val="0041148D"/>
    <w:rsid w:val="00411B58"/>
    <w:rsid w:val="00412187"/>
    <w:rsid w:val="00412400"/>
    <w:rsid w:val="00412414"/>
    <w:rsid w:val="00412722"/>
    <w:rsid w:val="00413F78"/>
    <w:rsid w:val="004142DA"/>
    <w:rsid w:val="00414835"/>
    <w:rsid w:val="00414FF0"/>
    <w:rsid w:val="00415A8E"/>
    <w:rsid w:val="00416396"/>
    <w:rsid w:val="0041721E"/>
    <w:rsid w:val="00417EA1"/>
    <w:rsid w:val="004214B4"/>
    <w:rsid w:val="004215E8"/>
    <w:rsid w:val="004219DC"/>
    <w:rsid w:val="00421A3A"/>
    <w:rsid w:val="00422A1B"/>
    <w:rsid w:val="0042317D"/>
    <w:rsid w:val="004231C6"/>
    <w:rsid w:val="004234DB"/>
    <w:rsid w:val="00425147"/>
    <w:rsid w:val="00425295"/>
    <w:rsid w:val="0042534C"/>
    <w:rsid w:val="00425D12"/>
    <w:rsid w:val="00426F2B"/>
    <w:rsid w:val="004278A1"/>
    <w:rsid w:val="00430033"/>
    <w:rsid w:val="004311B4"/>
    <w:rsid w:val="00431818"/>
    <w:rsid w:val="00431C31"/>
    <w:rsid w:val="00431CA2"/>
    <w:rsid w:val="004328F1"/>
    <w:rsid w:val="00432F6E"/>
    <w:rsid w:val="00433121"/>
    <w:rsid w:val="0043331B"/>
    <w:rsid w:val="0043351D"/>
    <w:rsid w:val="00434640"/>
    <w:rsid w:val="00434817"/>
    <w:rsid w:val="00435858"/>
    <w:rsid w:val="0043587B"/>
    <w:rsid w:val="00436AA1"/>
    <w:rsid w:val="00436DFB"/>
    <w:rsid w:val="004370D5"/>
    <w:rsid w:val="00437957"/>
    <w:rsid w:val="00437DC8"/>
    <w:rsid w:val="00440721"/>
    <w:rsid w:val="00440F31"/>
    <w:rsid w:val="00440FA7"/>
    <w:rsid w:val="00441036"/>
    <w:rsid w:val="004412FE"/>
    <w:rsid w:val="0044144E"/>
    <w:rsid w:val="00442AB5"/>
    <w:rsid w:val="0044344C"/>
    <w:rsid w:val="00443F7D"/>
    <w:rsid w:val="00443FA1"/>
    <w:rsid w:val="00444C37"/>
    <w:rsid w:val="0044505E"/>
    <w:rsid w:val="00445A46"/>
    <w:rsid w:val="00445F05"/>
    <w:rsid w:val="0044622A"/>
    <w:rsid w:val="004463CE"/>
    <w:rsid w:val="00446468"/>
    <w:rsid w:val="00446B25"/>
    <w:rsid w:val="00447C56"/>
    <w:rsid w:val="004500A8"/>
    <w:rsid w:val="00451451"/>
    <w:rsid w:val="0045161C"/>
    <w:rsid w:val="00451B31"/>
    <w:rsid w:val="00451B63"/>
    <w:rsid w:val="004530F1"/>
    <w:rsid w:val="00453631"/>
    <w:rsid w:val="004536A8"/>
    <w:rsid w:val="00453C91"/>
    <w:rsid w:val="004545D9"/>
    <w:rsid w:val="00454CD4"/>
    <w:rsid w:val="00455615"/>
    <w:rsid w:val="00455C75"/>
    <w:rsid w:val="0046020E"/>
    <w:rsid w:val="004602F7"/>
    <w:rsid w:val="0046076E"/>
    <w:rsid w:val="00460A9E"/>
    <w:rsid w:val="00461115"/>
    <w:rsid w:val="00461460"/>
    <w:rsid w:val="00461AAC"/>
    <w:rsid w:val="00461DA6"/>
    <w:rsid w:val="004622EF"/>
    <w:rsid w:val="00462335"/>
    <w:rsid w:val="00462732"/>
    <w:rsid w:val="00462F08"/>
    <w:rsid w:val="00463084"/>
    <w:rsid w:val="00466227"/>
    <w:rsid w:val="00466288"/>
    <w:rsid w:val="00467B94"/>
    <w:rsid w:val="00467F77"/>
    <w:rsid w:val="00470C9F"/>
    <w:rsid w:val="0047199E"/>
    <w:rsid w:val="004723D5"/>
    <w:rsid w:val="00472BB2"/>
    <w:rsid w:val="00472D49"/>
    <w:rsid w:val="004735F1"/>
    <w:rsid w:val="00473991"/>
    <w:rsid w:val="00473EFB"/>
    <w:rsid w:val="00475349"/>
    <w:rsid w:val="0047544F"/>
    <w:rsid w:val="0047561C"/>
    <w:rsid w:val="004756DD"/>
    <w:rsid w:val="004759D4"/>
    <w:rsid w:val="0047656F"/>
    <w:rsid w:val="0047658F"/>
    <w:rsid w:val="00476AAD"/>
    <w:rsid w:val="00477E03"/>
    <w:rsid w:val="00480634"/>
    <w:rsid w:val="00480793"/>
    <w:rsid w:val="0048113C"/>
    <w:rsid w:val="00481665"/>
    <w:rsid w:val="00484433"/>
    <w:rsid w:val="004854C2"/>
    <w:rsid w:val="004879FC"/>
    <w:rsid w:val="00491235"/>
    <w:rsid w:val="00491331"/>
    <w:rsid w:val="00491771"/>
    <w:rsid w:val="004949B2"/>
    <w:rsid w:val="00495198"/>
    <w:rsid w:val="00495310"/>
    <w:rsid w:val="00496984"/>
    <w:rsid w:val="00496C40"/>
    <w:rsid w:val="00496DA4"/>
    <w:rsid w:val="004975BB"/>
    <w:rsid w:val="0049795A"/>
    <w:rsid w:val="00497B07"/>
    <w:rsid w:val="00497D47"/>
    <w:rsid w:val="004A0ABB"/>
    <w:rsid w:val="004A12CD"/>
    <w:rsid w:val="004A1F2A"/>
    <w:rsid w:val="004A2BF7"/>
    <w:rsid w:val="004A30EA"/>
    <w:rsid w:val="004A46E9"/>
    <w:rsid w:val="004A4898"/>
    <w:rsid w:val="004A4A38"/>
    <w:rsid w:val="004A53CA"/>
    <w:rsid w:val="004A555E"/>
    <w:rsid w:val="004A6052"/>
    <w:rsid w:val="004A6FF4"/>
    <w:rsid w:val="004A7C2C"/>
    <w:rsid w:val="004B0508"/>
    <w:rsid w:val="004B1A73"/>
    <w:rsid w:val="004B2F34"/>
    <w:rsid w:val="004B30AD"/>
    <w:rsid w:val="004B316E"/>
    <w:rsid w:val="004B3482"/>
    <w:rsid w:val="004B3CA9"/>
    <w:rsid w:val="004B3D35"/>
    <w:rsid w:val="004B3F0F"/>
    <w:rsid w:val="004B40D8"/>
    <w:rsid w:val="004B4A33"/>
    <w:rsid w:val="004B4C38"/>
    <w:rsid w:val="004B5399"/>
    <w:rsid w:val="004B5CD8"/>
    <w:rsid w:val="004B68F0"/>
    <w:rsid w:val="004B738A"/>
    <w:rsid w:val="004B742A"/>
    <w:rsid w:val="004B75BD"/>
    <w:rsid w:val="004B7DE7"/>
    <w:rsid w:val="004C103A"/>
    <w:rsid w:val="004C1B87"/>
    <w:rsid w:val="004C1FD4"/>
    <w:rsid w:val="004C2BA7"/>
    <w:rsid w:val="004C2FED"/>
    <w:rsid w:val="004C38AF"/>
    <w:rsid w:val="004C397E"/>
    <w:rsid w:val="004C3BFC"/>
    <w:rsid w:val="004C4340"/>
    <w:rsid w:val="004C4D38"/>
    <w:rsid w:val="004C50D1"/>
    <w:rsid w:val="004C5EA8"/>
    <w:rsid w:val="004C6A17"/>
    <w:rsid w:val="004C725E"/>
    <w:rsid w:val="004C73B4"/>
    <w:rsid w:val="004D0317"/>
    <w:rsid w:val="004D03DD"/>
    <w:rsid w:val="004D1118"/>
    <w:rsid w:val="004D11F2"/>
    <w:rsid w:val="004D1258"/>
    <w:rsid w:val="004D21A4"/>
    <w:rsid w:val="004D303F"/>
    <w:rsid w:val="004D32E9"/>
    <w:rsid w:val="004D4150"/>
    <w:rsid w:val="004D518E"/>
    <w:rsid w:val="004D5803"/>
    <w:rsid w:val="004D6797"/>
    <w:rsid w:val="004D6E8A"/>
    <w:rsid w:val="004D6F30"/>
    <w:rsid w:val="004D7AF2"/>
    <w:rsid w:val="004E0E21"/>
    <w:rsid w:val="004E2099"/>
    <w:rsid w:val="004E3E12"/>
    <w:rsid w:val="004E3FE2"/>
    <w:rsid w:val="004E42BD"/>
    <w:rsid w:val="004E4C6D"/>
    <w:rsid w:val="004E52D6"/>
    <w:rsid w:val="004E69B1"/>
    <w:rsid w:val="004E6C79"/>
    <w:rsid w:val="004E75FF"/>
    <w:rsid w:val="004E7819"/>
    <w:rsid w:val="004E7C4A"/>
    <w:rsid w:val="004F0B33"/>
    <w:rsid w:val="004F19B4"/>
    <w:rsid w:val="004F1BC0"/>
    <w:rsid w:val="004F222D"/>
    <w:rsid w:val="004F31F8"/>
    <w:rsid w:val="004F3360"/>
    <w:rsid w:val="004F3451"/>
    <w:rsid w:val="004F380C"/>
    <w:rsid w:val="004F3C38"/>
    <w:rsid w:val="004F3D00"/>
    <w:rsid w:val="004F4AE0"/>
    <w:rsid w:val="004F4C78"/>
    <w:rsid w:val="004F4DCF"/>
    <w:rsid w:val="004F502B"/>
    <w:rsid w:val="004F5534"/>
    <w:rsid w:val="004F5628"/>
    <w:rsid w:val="004F5989"/>
    <w:rsid w:val="004F658B"/>
    <w:rsid w:val="004F69D4"/>
    <w:rsid w:val="004F745E"/>
    <w:rsid w:val="004F7B9E"/>
    <w:rsid w:val="005000D1"/>
    <w:rsid w:val="00500C80"/>
    <w:rsid w:val="0050134D"/>
    <w:rsid w:val="00501499"/>
    <w:rsid w:val="005018F6"/>
    <w:rsid w:val="00501EF8"/>
    <w:rsid w:val="00502066"/>
    <w:rsid w:val="00502073"/>
    <w:rsid w:val="00502F2D"/>
    <w:rsid w:val="00503EAE"/>
    <w:rsid w:val="005064FC"/>
    <w:rsid w:val="00510297"/>
    <w:rsid w:val="0051050A"/>
    <w:rsid w:val="00510BE1"/>
    <w:rsid w:val="00510FD3"/>
    <w:rsid w:val="0051169A"/>
    <w:rsid w:val="00511740"/>
    <w:rsid w:val="00511A3F"/>
    <w:rsid w:val="00511C06"/>
    <w:rsid w:val="00512C3F"/>
    <w:rsid w:val="005131B9"/>
    <w:rsid w:val="0051394F"/>
    <w:rsid w:val="00513F36"/>
    <w:rsid w:val="00514A3E"/>
    <w:rsid w:val="00514C4E"/>
    <w:rsid w:val="00514EF9"/>
    <w:rsid w:val="005150EA"/>
    <w:rsid w:val="005152A6"/>
    <w:rsid w:val="00515B0A"/>
    <w:rsid w:val="00515F92"/>
    <w:rsid w:val="00516CC8"/>
    <w:rsid w:val="00521200"/>
    <w:rsid w:val="005228E5"/>
    <w:rsid w:val="005242D3"/>
    <w:rsid w:val="00524323"/>
    <w:rsid w:val="00525157"/>
    <w:rsid w:val="00525406"/>
    <w:rsid w:val="00525E6A"/>
    <w:rsid w:val="00526496"/>
    <w:rsid w:val="00526CBB"/>
    <w:rsid w:val="00526F2C"/>
    <w:rsid w:val="0052735B"/>
    <w:rsid w:val="0053070E"/>
    <w:rsid w:val="005307B4"/>
    <w:rsid w:val="005315C6"/>
    <w:rsid w:val="005317E5"/>
    <w:rsid w:val="0053211A"/>
    <w:rsid w:val="00532414"/>
    <w:rsid w:val="005325EA"/>
    <w:rsid w:val="005328FE"/>
    <w:rsid w:val="005336D3"/>
    <w:rsid w:val="00534A82"/>
    <w:rsid w:val="00535242"/>
    <w:rsid w:val="00535462"/>
    <w:rsid w:val="00535C1F"/>
    <w:rsid w:val="005361A1"/>
    <w:rsid w:val="0053784A"/>
    <w:rsid w:val="00537C3A"/>
    <w:rsid w:val="00537DC3"/>
    <w:rsid w:val="00537FA9"/>
    <w:rsid w:val="00541130"/>
    <w:rsid w:val="005416A7"/>
    <w:rsid w:val="005418B4"/>
    <w:rsid w:val="005418D5"/>
    <w:rsid w:val="00542147"/>
    <w:rsid w:val="0054280C"/>
    <w:rsid w:val="00542EA2"/>
    <w:rsid w:val="00543893"/>
    <w:rsid w:val="00543FF7"/>
    <w:rsid w:val="00544302"/>
    <w:rsid w:val="00544470"/>
    <w:rsid w:val="00544FF6"/>
    <w:rsid w:val="00545D9B"/>
    <w:rsid w:val="0054680C"/>
    <w:rsid w:val="00546EA4"/>
    <w:rsid w:val="005470C9"/>
    <w:rsid w:val="0054772F"/>
    <w:rsid w:val="00547F0A"/>
    <w:rsid w:val="00550018"/>
    <w:rsid w:val="005502BA"/>
    <w:rsid w:val="0055074D"/>
    <w:rsid w:val="005509E4"/>
    <w:rsid w:val="00550DED"/>
    <w:rsid w:val="00550F53"/>
    <w:rsid w:val="00551234"/>
    <w:rsid w:val="005523DD"/>
    <w:rsid w:val="00552451"/>
    <w:rsid w:val="00552F7E"/>
    <w:rsid w:val="005533D2"/>
    <w:rsid w:val="005537A9"/>
    <w:rsid w:val="00553C1B"/>
    <w:rsid w:val="00555233"/>
    <w:rsid w:val="005552F4"/>
    <w:rsid w:val="00555A91"/>
    <w:rsid w:val="0055648C"/>
    <w:rsid w:val="00556658"/>
    <w:rsid w:val="005606AD"/>
    <w:rsid w:val="00560909"/>
    <w:rsid w:val="00561766"/>
    <w:rsid w:val="005627A9"/>
    <w:rsid w:val="00562A12"/>
    <w:rsid w:val="00562B6A"/>
    <w:rsid w:val="0056311B"/>
    <w:rsid w:val="00563A6B"/>
    <w:rsid w:val="005641CA"/>
    <w:rsid w:val="00564B19"/>
    <w:rsid w:val="00564C3A"/>
    <w:rsid w:val="00564EE7"/>
    <w:rsid w:val="00565F90"/>
    <w:rsid w:val="005666DA"/>
    <w:rsid w:val="00567926"/>
    <w:rsid w:val="005721F5"/>
    <w:rsid w:val="00572F51"/>
    <w:rsid w:val="00572F7B"/>
    <w:rsid w:val="005730A2"/>
    <w:rsid w:val="00573545"/>
    <w:rsid w:val="005738CD"/>
    <w:rsid w:val="005750D6"/>
    <w:rsid w:val="00575CAE"/>
    <w:rsid w:val="00576684"/>
    <w:rsid w:val="005771B3"/>
    <w:rsid w:val="0057724D"/>
    <w:rsid w:val="00577CCA"/>
    <w:rsid w:val="00577DB3"/>
    <w:rsid w:val="00580901"/>
    <w:rsid w:val="00580AA6"/>
    <w:rsid w:val="0058147F"/>
    <w:rsid w:val="00581D17"/>
    <w:rsid w:val="00581E3D"/>
    <w:rsid w:val="0058255A"/>
    <w:rsid w:val="00583E64"/>
    <w:rsid w:val="00583E97"/>
    <w:rsid w:val="0058416E"/>
    <w:rsid w:val="00584652"/>
    <w:rsid w:val="005859BC"/>
    <w:rsid w:val="00586060"/>
    <w:rsid w:val="005860E7"/>
    <w:rsid w:val="005872CC"/>
    <w:rsid w:val="00587953"/>
    <w:rsid w:val="00587B38"/>
    <w:rsid w:val="00587FAB"/>
    <w:rsid w:val="005909A0"/>
    <w:rsid w:val="00591615"/>
    <w:rsid w:val="0059275D"/>
    <w:rsid w:val="00592B5E"/>
    <w:rsid w:val="005939A2"/>
    <w:rsid w:val="005943E7"/>
    <w:rsid w:val="00594C8B"/>
    <w:rsid w:val="00594EC0"/>
    <w:rsid w:val="005950FB"/>
    <w:rsid w:val="005953F6"/>
    <w:rsid w:val="00595587"/>
    <w:rsid w:val="00596DBD"/>
    <w:rsid w:val="005A026D"/>
    <w:rsid w:val="005A2264"/>
    <w:rsid w:val="005A23E6"/>
    <w:rsid w:val="005A3407"/>
    <w:rsid w:val="005A3713"/>
    <w:rsid w:val="005A3739"/>
    <w:rsid w:val="005A396D"/>
    <w:rsid w:val="005A4071"/>
    <w:rsid w:val="005A61C8"/>
    <w:rsid w:val="005A66E6"/>
    <w:rsid w:val="005A681A"/>
    <w:rsid w:val="005A6C05"/>
    <w:rsid w:val="005A7016"/>
    <w:rsid w:val="005A7032"/>
    <w:rsid w:val="005A7C3F"/>
    <w:rsid w:val="005A7C57"/>
    <w:rsid w:val="005B129C"/>
    <w:rsid w:val="005B1686"/>
    <w:rsid w:val="005B194D"/>
    <w:rsid w:val="005B1EE3"/>
    <w:rsid w:val="005B1EE4"/>
    <w:rsid w:val="005B27E0"/>
    <w:rsid w:val="005B2E5A"/>
    <w:rsid w:val="005B2E85"/>
    <w:rsid w:val="005B350A"/>
    <w:rsid w:val="005B3613"/>
    <w:rsid w:val="005B470A"/>
    <w:rsid w:val="005B47D2"/>
    <w:rsid w:val="005B4F43"/>
    <w:rsid w:val="005B541B"/>
    <w:rsid w:val="005B67F3"/>
    <w:rsid w:val="005B7149"/>
    <w:rsid w:val="005B7D6F"/>
    <w:rsid w:val="005B7F0D"/>
    <w:rsid w:val="005B7F25"/>
    <w:rsid w:val="005C0011"/>
    <w:rsid w:val="005C005E"/>
    <w:rsid w:val="005C0A15"/>
    <w:rsid w:val="005C0CB3"/>
    <w:rsid w:val="005C2346"/>
    <w:rsid w:val="005C24A6"/>
    <w:rsid w:val="005C262A"/>
    <w:rsid w:val="005C2F3F"/>
    <w:rsid w:val="005C3064"/>
    <w:rsid w:val="005C3B90"/>
    <w:rsid w:val="005C3BC8"/>
    <w:rsid w:val="005C4C1F"/>
    <w:rsid w:val="005C4C25"/>
    <w:rsid w:val="005C5F6C"/>
    <w:rsid w:val="005C6648"/>
    <w:rsid w:val="005C6E5C"/>
    <w:rsid w:val="005C6F18"/>
    <w:rsid w:val="005C7A1D"/>
    <w:rsid w:val="005D024C"/>
    <w:rsid w:val="005D09C6"/>
    <w:rsid w:val="005D0FDB"/>
    <w:rsid w:val="005D1506"/>
    <w:rsid w:val="005D1CE1"/>
    <w:rsid w:val="005D222A"/>
    <w:rsid w:val="005D2D7A"/>
    <w:rsid w:val="005D33E7"/>
    <w:rsid w:val="005D3C5E"/>
    <w:rsid w:val="005D40CB"/>
    <w:rsid w:val="005D4161"/>
    <w:rsid w:val="005D565B"/>
    <w:rsid w:val="005D5D13"/>
    <w:rsid w:val="005D6151"/>
    <w:rsid w:val="005D7042"/>
    <w:rsid w:val="005D75FA"/>
    <w:rsid w:val="005D7AC9"/>
    <w:rsid w:val="005E04B5"/>
    <w:rsid w:val="005E10FB"/>
    <w:rsid w:val="005E11F3"/>
    <w:rsid w:val="005E1209"/>
    <w:rsid w:val="005E29A9"/>
    <w:rsid w:val="005E3666"/>
    <w:rsid w:val="005E3C06"/>
    <w:rsid w:val="005E4B40"/>
    <w:rsid w:val="005E4C3B"/>
    <w:rsid w:val="005E52E5"/>
    <w:rsid w:val="005E52E9"/>
    <w:rsid w:val="005E61BD"/>
    <w:rsid w:val="005E6559"/>
    <w:rsid w:val="005E6F56"/>
    <w:rsid w:val="005E7104"/>
    <w:rsid w:val="005E775A"/>
    <w:rsid w:val="005F16EE"/>
    <w:rsid w:val="005F26A6"/>
    <w:rsid w:val="005F2955"/>
    <w:rsid w:val="005F35D8"/>
    <w:rsid w:val="005F3971"/>
    <w:rsid w:val="005F41E2"/>
    <w:rsid w:val="005F4357"/>
    <w:rsid w:val="005F47F7"/>
    <w:rsid w:val="005F7804"/>
    <w:rsid w:val="005F785B"/>
    <w:rsid w:val="005F79AD"/>
    <w:rsid w:val="00601591"/>
    <w:rsid w:val="00601638"/>
    <w:rsid w:val="006018D9"/>
    <w:rsid w:val="006018F3"/>
    <w:rsid w:val="00601E7A"/>
    <w:rsid w:val="00602B1F"/>
    <w:rsid w:val="006032C6"/>
    <w:rsid w:val="00605580"/>
    <w:rsid w:val="00605964"/>
    <w:rsid w:val="00605B14"/>
    <w:rsid w:val="00605CCD"/>
    <w:rsid w:val="00605F33"/>
    <w:rsid w:val="006061EB"/>
    <w:rsid w:val="00606413"/>
    <w:rsid w:val="00606DBB"/>
    <w:rsid w:val="00607E50"/>
    <w:rsid w:val="006112D3"/>
    <w:rsid w:val="0061218D"/>
    <w:rsid w:val="0061247D"/>
    <w:rsid w:val="006129EA"/>
    <w:rsid w:val="00613392"/>
    <w:rsid w:val="0061352A"/>
    <w:rsid w:val="00613551"/>
    <w:rsid w:val="006139F0"/>
    <w:rsid w:val="00614054"/>
    <w:rsid w:val="00614A75"/>
    <w:rsid w:val="00615D68"/>
    <w:rsid w:val="006166BC"/>
    <w:rsid w:val="00620290"/>
    <w:rsid w:val="00620A19"/>
    <w:rsid w:val="00621F2F"/>
    <w:rsid w:val="006232A3"/>
    <w:rsid w:val="00624F63"/>
    <w:rsid w:val="00625088"/>
    <w:rsid w:val="00625117"/>
    <w:rsid w:val="006254BE"/>
    <w:rsid w:val="00625782"/>
    <w:rsid w:val="0062589A"/>
    <w:rsid w:val="00625988"/>
    <w:rsid w:val="00625994"/>
    <w:rsid w:val="00625AE6"/>
    <w:rsid w:val="006268D0"/>
    <w:rsid w:val="00627813"/>
    <w:rsid w:val="00627E84"/>
    <w:rsid w:val="00630480"/>
    <w:rsid w:val="00630D0F"/>
    <w:rsid w:val="006317A7"/>
    <w:rsid w:val="00632AF8"/>
    <w:rsid w:val="00633022"/>
    <w:rsid w:val="006337A7"/>
    <w:rsid w:val="006350CB"/>
    <w:rsid w:val="00635C87"/>
    <w:rsid w:val="00636791"/>
    <w:rsid w:val="006374FE"/>
    <w:rsid w:val="0063769D"/>
    <w:rsid w:val="006378B5"/>
    <w:rsid w:val="00637ECD"/>
    <w:rsid w:val="00640E1C"/>
    <w:rsid w:val="00641089"/>
    <w:rsid w:val="00641D30"/>
    <w:rsid w:val="00642593"/>
    <w:rsid w:val="00642F0C"/>
    <w:rsid w:val="00643D20"/>
    <w:rsid w:val="00643F4B"/>
    <w:rsid w:val="00643FD9"/>
    <w:rsid w:val="006442B6"/>
    <w:rsid w:val="006448B1"/>
    <w:rsid w:val="00644E4D"/>
    <w:rsid w:val="006454BB"/>
    <w:rsid w:val="00645A0B"/>
    <w:rsid w:val="0064735F"/>
    <w:rsid w:val="00647DC0"/>
    <w:rsid w:val="006500BB"/>
    <w:rsid w:val="00651AAE"/>
    <w:rsid w:val="00651C42"/>
    <w:rsid w:val="00651FAA"/>
    <w:rsid w:val="00652073"/>
    <w:rsid w:val="00652AD3"/>
    <w:rsid w:val="00654055"/>
    <w:rsid w:val="0065549F"/>
    <w:rsid w:val="0065552A"/>
    <w:rsid w:val="00655E9C"/>
    <w:rsid w:val="006573A8"/>
    <w:rsid w:val="00657939"/>
    <w:rsid w:val="00657A8B"/>
    <w:rsid w:val="00657ED1"/>
    <w:rsid w:val="00660FCD"/>
    <w:rsid w:val="00662B84"/>
    <w:rsid w:val="00663261"/>
    <w:rsid w:val="00663AF3"/>
    <w:rsid w:val="00664B71"/>
    <w:rsid w:val="00664C7C"/>
    <w:rsid w:val="006650AB"/>
    <w:rsid w:val="0066596A"/>
    <w:rsid w:val="006659D0"/>
    <w:rsid w:val="00665BEA"/>
    <w:rsid w:val="00665F7E"/>
    <w:rsid w:val="00666094"/>
    <w:rsid w:val="00667126"/>
    <w:rsid w:val="00667ECA"/>
    <w:rsid w:val="0067030F"/>
    <w:rsid w:val="006703A1"/>
    <w:rsid w:val="00670434"/>
    <w:rsid w:val="00670965"/>
    <w:rsid w:val="00670BCD"/>
    <w:rsid w:val="0067123C"/>
    <w:rsid w:val="00671E12"/>
    <w:rsid w:val="00672255"/>
    <w:rsid w:val="00673197"/>
    <w:rsid w:val="006735AE"/>
    <w:rsid w:val="00674110"/>
    <w:rsid w:val="0067421C"/>
    <w:rsid w:val="00674484"/>
    <w:rsid w:val="00674919"/>
    <w:rsid w:val="006751A7"/>
    <w:rsid w:val="006756E1"/>
    <w:rsid w:val="006759AB"/>
    <w:rsid w:val="00676440"/>
    <w:rsid w:val="00676AE0"/>
    <w:rsid w:val="00677003"/>
    <w:rsid w:val="00682089"/>
    <w:rsid w:val="006820EC"/>
    <w:rsid w:val="0068278F"/>
    <w:rsid w:val="006832E0"/>
    <w:rsid w:val="00685796"/>
    <w:rsid w:val="0068713F"/>
    <w:rsid w:val="00690BB2"/>
    <w:rsid w:val="0069143F"/>
    <w:rsid w:val="006916C4"/>
    <w:rsid w:val="00691761"/>
    <w:rsid w:val="006925D0"/>
    <w:rsid w:val="00692F17"/>
    <w:rsid w:val="00693315"/>
    <w:rsid w:val="00693C1F"/>
    <w:rsid w:val="0069416B"/>
    <w:rsid w:val="00695731"/>
    <w:rsid w:val="00695939"/>
    <w:rsid w:val="00696335"/>
    <w:rsid w:val="0069645C"/>
    <w:rsid w:val="0069693B"/>
    <w:rsid w:val="00696F88"/>
    <w:rsid w:val="00697043"/>
    <w:rsid w:val="006A02AD"/>
    <w:rsid w:val="006A063C"/>
    <w:rsid w:val="006A200C"/>
    <w:rsid w:val="006A27C8"/>
    <w:rsid w:val="006A2FA3"/>
    <w:rsid w:val="006A3C83"/>
    <w:rsid w:val="006A41A8"/>
    <w:rsid w:val="006A433E"/>
    <w:rsid w:val="006A474C"/>
    <w:rsid w:val="006A4753"/>
    <w:rsid w:val="006A5886"/>
    <w:rsid w:val="006A6199"/>
    <w:rsid w:val="006A6611"/>
    <w:rsid w:val="006A767A"/>
    <w:rsid w:val="006B0047"/>
    <w:rsid w:val="006B012D"/>
    <w:rsid w:val="006B0683"/>
    <w:rsid w:val="006B0D53"/>
    <w:rsid w:val="006B0FD5"/>
    <w:rsid w:val="006B1019"/>
    <w:rsid w:val="006B1143"/>
    <w:rsid w:val="006B11DF"/>
    <w:rsid w:val="006B1A71"/>
    <w:rsid w:val="006B1C6C"/>
    <w:rsid w:val="006B2A94"/>
    <w:rsid w:val="006B37C4"/>
    <w:rsid w:val="006B3C2B"/>
    <w:rsid w:val="006B4D26"/>
    <w:rsid w:val="006B566D"/>
    <w:rsid w:val="006B5DE2"/>
    <w:rsid w:val="006B6C6A"/>
    <w:rsid w:val="006B6EB8"/>
    <w:rsid w:val="006B740E"/>
    <w:rsid w:val="006C19A1"/>
    <w:rsid w:val="006C2306"/>
    <w:rsid w:val="006C2358"/>
    <w:rsid w:val="006C36B7"/>
    <w:rsid w:val="006C3DE6"/>
    <w:rsid w:val="006C49B3"/>
    <w:rsid w:val="006C5971"/>
    <w:rsid w:val="006C5E7E"/>
    <w:rsid w:val="006C6529"/>
    <w:rsid w:val="006C6B52"/>
    <w:rsid w:val="006C7DAD"/>
    <w:rsid w:val="006D03FE"/>
    <w:rsid w:val="006D073A"/>
    <w:rsid w:val="006D0EB6"/>
    <w:rsid w:val="006D1B1B"/>
    <w:rsid w:val="006D251D"/>
    <w:rsid w:val="006D2FC7"/>
    <w:rsid w:val="006D31C6"/>
    <w:rsid w:val="006D3285"/>
    <w:rsid w:val="006D465B"/>
    <w:rsid w:val="006D6392"/>
    <w:rsid w:val="006D7430"/>
    <w:rsid w:val="006D7FE7"/>
    <w:rsid w:val="006E11B3"/>
    <w:rsid w:val="006E17B9"/>
    <w:rsid w:val="006E1B89"/>
    <w:rsid w:val="006E231C"/>
    <w:rsid w:val="006E2C19"/>
    <w:rsid w:val="006E38F2"/>
    <w:rsid w:val="006E3FFC"/>
    <w:rsid w:val="006E4287"/>
    <w:rsid w:val="006E4950"/>
    <w:rsid w:val="006E4BD6"/>
    <w:rsid w:val="006E5044"/>
    <w:rsid w:val="006E52DE"/>
    <w:rsid w:val="006E6F73"/>
    <w:rsid w:val="006E7834"/>
    <w:rsid w:val="006E7B5B"/>
    <w:rsid w:val="006E7BD1"/>
    <w:rsid w:val="006F1A0F"/>
    <w:rsid w:val="006F2844"/>
    <w:rsid w:val="006F29CF"/>
    <w:rsid w:val="006F3D5E"/>
    <w:rsid w:val="006F4223"/>
    <w:rsid w:val="006F78B6"/>
    <w:rsid w:val="00700567"/>
    <w:rsid w:val="00700B68"/>
    <w:rsid w:val="00700D5B"/>
    <w:rsid w:val="00701225"/>
    <w:rsid w:val="007012FF"/>
    <w:rsid w:val="0070133D"/>
    <w:rsid w:val="007027EC"/>
    <w:rsid w:val="00702A0A"/>
    <w:rsid w:val="00702B47"/>
    <w:rsid w:val="00702C33"/>
    <w:rsid w:val="00702C3E"/>
    <w:rsid w:val="00703303"/>
    <w:rsid w:val="007052B1"/>
    <w:rsid w:val="00705895"/>
    <w:rsid w:val="00706095"/>
    <w:rsid w:val="00706AFB"/>
    <w:rsid w:val="00706C7E"/>
    <w:rsid w:val="0070703C"/>
    <w:rsid w:val="00707427"/>
    <w:rsid w:val="00707D80"/>
    <w:rsid w:val="00707F06"/>
    <w:rsid w:val="00710CA9"/>
    <w:rsid w:val="0071144E"/>
    <w:rsid w:val="00711D38"/>
    <w:rsid w:val="0071220E"/>
    <w:rsid w:val="00712F8B"/>
    <w:rsid w:val="00713112"/>
    <w:rsid w:val="007132C5"/>
    <w:rsid w:val="00713370"/>
    <w:rsid w:val="00713CEB"/>
    <w:rsid w:val="0071408F"/>
    <w:rsid w:val="00714270"/>
    <w:rsid w:val="007143EC"/>
    <w:rsid w:val="00714CE6"/>
    <w:rsid w:val="0071504D"/>
    <w:rsid w:val="007159FD"/>
    <w:rsid w:val="00716776"/>
    <w:rsid w:val="00716AB5"/>
    <w:rsid w:val="00716CBE"/>
    <w:rsid w:val="00717642"/>
    <w:rsid w:val="00721132"/>
    <w:rsid w:val="00722056"/>
    <w:rsid w:val="00722112"/>
    <w:rsid w:val="00722603"/>
    <w:rsid w:val="0072297D"/>
    <w:rsid w:val="0072341C"/>
    <w:rsid w:val="0072363E"/>
    <w:rsid w:val="00723DAC"/>
    <w:rsid w:val="00723FE7"/>
    <w:rsid w:val="00724C95"/>
    <w:rsid w:val="007269E7"/>
    <w:rsid w:val="00726E49"/>
    <w:rsid w:val="00727761"/>
    <w:rsid w:val="00727FF7"/>
    <w:rsid w:val="00730CF4"/>
    <w:rsid w:val="00731D50"/>
    <w:rsid w:val="00731D8C"/>
    <w:rsid w:val="00732A7F"/>
    <w:rsid w:val="007335D8"/>
    <w:rsid w:val="007338B6"/>
    <w:rsid w:val="00734704"/>
    <w:rsid w:val="00735933"/>
    <w:rsid w:val="00735BED"/>
    <w:rsid w:val="00735F75"/>
    <w:rsid w:val="0073636B"/>
    <w:rsid w:val="0073678E"/>
    <w:rsid w:val="0074034C"/>
    <w:rsid w:val="00740C90"/>
    <w:rsid w:val="00740E86"/>
    <w:rsid w:val="0074129E"/>
    <w:rsid w:val="00742028"/>
    <w:rsid w:val="00743C41"/>
    <w:rsid w:val="00743CBD"/>
    <w:rsid w:val="00744425"/>
    <w:rsid w:val="00744C5E"/>
    <w:rsid w:val="00745034"/>
    <w:rsid w:val="007454C0"/>
    <w:rsid w:val="00745848"/>
    <w:rsid w:val="007460FD"/>
    <w:rsid w:val="00746E19"/>
    <w:rsid w:val="00747DC1"/>
    <w:rsid w:val="00747FF5"/>
    <w:rsid w:val="00750499"/>
    <w:rsid w:val="00750868"/>
    <w:rsid w:val="00750BA7"/>
    <w:rsid w:val="00750BC7"/>
    <w:rsid w:val="0075126B"/>
    <w:rsid w:val="00751AED"/>
    <w:rsid w:val="00751D2A"/>
    <w:rsid w:val="00751E4A"/>
    <w:rsid w:val="0075204D"/>
    <w:rsid w:val="00752265"/>
    <w:rsid w:val="0075320C"/>
    <w:rsid w:val="00753466"/>
    <w:rsid w:val="0075360F"/>
    <w:rsid w:val="00753DCE"/>
    <w:rsid w:val="00753F28"/>
    <w:rsid w:val="00754199"/>
    <w:rsid w:val="007545D3"/>
    <w:rsid w:val="007558DB"/>
    <w:rsid w:val="00755A45"/>
    <w:rsid w:val="00755AE4"/>
    <w:rsid w:val="00756916"/>
    <w:rsid w:val="00757F2E"/>
    <w:rsid w:val="00761A40"/>
    <w:rsid w:val="00761B42"/>
    <w:rsid w:val="00761B69"/>
    <w:rsid w:val="00761FBC"/>
    <w:rsid w:val="00761FC7"/>
    <w:rsid w:val="00765494"/>
    <w:rsid w:val="007655B3"/>
    <w:rsid w:val="00765803"/>
    <w:rsid w:val="00765A3C"/>
    <w:rsid w:val="00765B5E"/>
    <w:rsid w:val="00765BFB"/>
    <w:rsid w:val="007677F1"/>
    <w:rsid w:val="0077030E"/>
    <w:rsid w:val="00770374"/>
    <w:rsid w:val="0077042B"/>
    <w:rsid w:val="00770726"/>
    <w:rsid w:val="007708F4"/>
    <w:rsid w:val="00770CA8"/>
    <w:rsid w:val="007712AC"/>
    <w:rsid w:val="0077136A"/>
    <w:rsid w:val="0077153F"/>
    <w:rsid w:val="00771B3F"/>
    <w:rsid w:val="00771F57"/>
    <w:rsid w:val="00773FD5"/>
    <w:rsid w:val="00774C81"/>
    <w:rsid w:val="00775F13"/>
    <w:rsid w:val="0077600D"/>
    <w:rsid w:val="00776EE9"/>
    <w:rsid w:val="00777655"/>
    <w:rsid w:val="00780699"/>
    <w:rsid w:val="00780D60"/>
    <w:rsid w:val="007818F5"/>
    <w:rsid w:val="00781A60"/>
    <w:rsid w:val="007831BA"/>
    <w:rsid w:val="0078424F"/>
    <w:rsid w:val="00784BF9"/>
    <w:rsid w:val="0078561D"/>
    <w:rsid w:val="007857B1"/>
    <w:rsid w:val="00786104"/>
    <w:rsid w:val="00787129"/>
    <w:rsid w:val="00787B77"/>
    <w:rsid w:val="00787C4C"/>
    <w:rsid w:val="00791058"/>
    <w:rsid w:val="007915DD"/>
    <w:rsid w:val="00791737"/>
    <w:rsid w:val="00791BFE"/>
    <w:rsid w:val="00792226"/>
    <w:rsid w:val="00793366"/>
    <w:rsid w:val="00793F30"/>
    <w:rsid w:val="0079415D"/>
    <w:rsid w:val="00794EC6"/>
    <w:rsid w:val="00794F41"/>
    <w:rsid w:val="00795194"/>
    <w:rsid w:val="00796178"/>
    <w:rsid w:val="00797192"/>
    <w:rsid w:val="007971A5"/>
    <w:rsid w:val="007A04B9"/>
    <w:rsid w:val="007A11B5"/>
    <w:rsid w:val="007A14F7"/>
    <w:rsid w:val="007A1634"/>
    <w:rsid w:val="007A2376"/>
    <w:rsid w:val="007A327D"/>
    <w:rsid w:val="007A34D1"/>
    <w:rsid w:val="007A3A07"/>
    <w:rsid w:val="007A426C"/>
    <w:rsid w:val="007A4355"/>
    <w:rsid w:val="007A4541"/>
    <w:rsid w:val="007A52D3"/>
    <w:rsid w:val="007A574B"/>
    <w:rsid w:val="007A6762"/>
    <w:rsid w:val="007A6CB6"/>
    <w:rsid w:val="007A732E"/>
    <w:rsid w:val="007A7696"/>
    <w:rsid w:val="007A7D21"/>
    <w:rsid w:val="007A7F8A"/>
    <w:rsid w:val="007B096D"/>
    <w:rsid w:val="007B0F30"/>
    <w:rsid w:val="007B11C0"/>
    <w:rsid w:val="007B15E7"/>
    <w:rsid w:val="007B27EA"/>
    <w:rsid w:val="007B2A56"/>
    <w:rsid w:val="007B3040"/>
    <w:rsid w:val="007B4A9D"/>
    <w:rsid w:val="007B5446"/>
    <w:rsid w:val="007B5A48"/>
    <w:rsid w:val="007B6235"/>
    <w:rsid w:val="007B6439"/>
    <w:rsid w:val="007B6BDB"/>
    <w:rsid w:val="007B722E"/>
    <w:rsid w:val="007C06D6"/>
    <w:rsid w:val="007C0EE2"/>
    <w:rsid w:val="007C0FAD"/>
    <w:rsid w:val="007C1008"/>
    <w:rsid w:val="007C1A6B"/>
    <w:rsid w:val="007C1EC0"/>
    <w:rsid w:val="007C2670"/>
    <w:rsid w:val="007C29EF"/>
    <w:rsid w:val="007C372C"/>
    <w:rsid w:val="007C4BA5"/>
    <w:rsid w:val="007C4E72"/>
    <w:rsid w:val="007C4EED"/>
    <w:rsid w:val="007C709F"/>
    <w:rsid w:val="007C77DF"/>
    <w:rsid w:val="007D031A"/>
    <w:rsid w:val="007D04E5"/>
    <w:rsid w:val="007D0E31"/>
    <w:rsid w:val="007D23A4"/>
    <w:rsid w:val="007D246E"/>
    <w:rsid w:val="007D3143"/>
    <w:rsid w:val="007D37E0"/>
    <w:rsid w:val="007D42F2"/>
    <w:rsid w:val="007D4680"/>
    <w:rsid w:val="007D51F1"/>
    <w:rsid w:val="007D625E"/>
    <w:rsid w:val="007D69C7"/>
    <w:rsid w:val="007D6C86"/>
    <w:rsid w:val="007D6E32"/>
    <w:rsid w:val="007D6ED1"/>
    <w:rsid w:val="007D6FDE"/>
    <w:rsid w:val="007D71D8"/>
    <w:rsid w:val="007E0B25"/>
    <w:rsid w:val="007E0FCD"/>
    <w:rsid w:val="007E117B"/>
    <w:rsid w:val="007E12FD"/>
    <w:rsid w:val="007E1350"/>
    <w:rsid w:val="007E21E9"/>
    <w:rsid w:val="007E3138"/>
    <w:rsid w:val="007E31FF"/>
    <w:rsid w:val="007E46DD"/>
    <w:rsid w:val="007E54BA"/>
    <w:rsid w:val="007E56F4"/>
    <w:rsid w:val="007E61AE"/>
    <w:rsid w:val="007E6FF3"/>
    <w:rsid w:val="007E7956"/>
    <w:rsid w:val="007F0994"/>
    <w:rsid w:val="007F1CC9"/>
    <w:rsid w:val="007F225B"/>
    <w:rsid w:val="007F26DC"/>
    <w:rsid w:val="007F3E3D"/>
    <w:rsid w:val="007F4152"/>
    <w:rsid w:val="007F434A"/>
    <w:rsid w:val="007F4E63"/>
    <w:rsid w:val="007F4EE8"/>
    <w:rsid w:val="007F571F"/>
    <w:rsid w:val="007F578E"/>
    <w:rsid w:val="007F6569"/>
    <w:rsid w:val="007F659C"/>
    <w:rsid w:val="007F6969"/>
    <w:rsid w:val="007F6B69"/>
    <w:rsid w:val="007F783C"/>
    <w:rsid w:val="007F7878"/>
    <w:rsid w:val="00800222"/>
    <w:rsid w:val="0080199F"/>
    <w:rsid w:val="00802C93"/>
    <w:rsid w:val="00806A88"/>
    <w:rsid w:val="00807036"/>
    <w:rsid w:val="00807B33"/>
    <w:rsid w:val="00807CFB"/>
    <w:rsid w:val="008109D2"/>
    <w:rsid w:val="0081141D"/>
    <w:rsid w:val="00811497"/>
    <w:rsid w:val="008119B0"/>
    <w:rsid w:val="008122BF"/>
    <w:rsid w:val="00812B6D"/>
    <w:rsid w:val="00812DBB"/>
    <w:rsid w:val="00812E5B"/>
    <w:rsid w:val="00813058"/>
    <w:rsid w:val="008136E7"/>
    <w:rsid w:val="008168EE"/>
    <w:rsid w:val="00817446"/>
    <w:rsid w:val="0081781A"/>
    <w:rsid w:val="00817F80"/>
    <w:rsid w:val="0082028D"/>
    <w:rsid w:val="00820BC4"/>
    <w:rsid w:val="00821035"/>
    <w:rsid w:val="008215E2"/>
    <w:rsid w:val="00821C71"/>
    <w:rsid w:val="00822DB1"/>
    <w:rsid w:val="008233D4"/>
    <w:rsid w:val="008238FF"/>
    <w:rsid w:val="0082399F"/>
    <w:rsid w:val="008239C2"/>
    <w:rsid w:val="008248EB"/>
    <w:rsid w:val="00824C20"/>
    <w:rsid w:val="00825300"/>
    <w:rsid w:val="00825CB5"/>
    <w:rsid w:val="008305CC"/>
    <w:rsid w:val="0083088C"/>
    <w:rsid w:val="00830CAC"/>
    <w:rsid w:val="008329B0"/>
    <w:rsid w:val="0083382A"/>
    <w:rsid w:val="00833C87"/>
    <w:rsid w:val="0083435C"/>
    <w:rsid w:val="00834D2D"/>
    <w:rsid w:val="00835546"/>
    <w:rsid w:val="008358DA"/>
    <w:rsid w:val="00835A17"/>
    <w:rsid w:val="00835AD6"/>
    <w:rsid w:val="0083615A"/>
    <w:rsid w:val="0083625E"/>
    <w:rsid w:val="0083655A"/>
    <w:rsid w:val="008371C9"/>
    <w:rsid w:val="0083729E"/>
    <w:rsid w:val="008376C9"/>
    <w:rsid w:val="008408DE"/>
    <w:rsid w:val="00841182"/>
    <w:rsid w:val="0084257D"/>
    <w:rsid w:val="0084263F"/>
    <w:rsid w:val="008427A0"/>
    <w:rsid w:val="00842B32"/>
    <w:rsid w:val="00842EE9"/>
    <w:rsid w:val="00843039"/>
    <w:rsid w:val="00844229"/>
    <w:rsid w:val="00844620"/>
    <w:rsid w:val="00844638"/>
    <w:rsid w:val="00844768"/>
    <w:rsid w:val="00844B89"/>
    <w:rsid w:val="0084662E"/>
    <w:rsid w:val="00850262"/>
    <w:rsid w:val="00851B67"/>
    <w:rsid w:val="00852451"/>
    <w:rsid w:val="008528EF"/>
    <w:rsid w:val="00852C35"/>
    <w:rsid w:val="00852E82"/>
    <w:rsid w:val="0085329C"/>
    <w:rsid w:val="0085353C"/>
    <w:rsid w:val="00853C2D"/>
    <w:rsid w:val="00853F7C"/>
    <w:rsid w:val="008542CC"/>
    <w:rsid w:val="00855C8D"/>
    <w:rsid w:val="00855F8F"/>
    <w:rsid w:val="00856CD6"/>
    <w:rsid w:val="00856FFF"/>
    <w:rsid w:val="00860260"/>
    <w:rsid w:val="00860B32"/>
    <w:rsid w:val="00860F0D"/>
    <w:rsid w:val="00860F0F"/>
    <w:rsid w:val="00860F8C"/>
    <w:rsid w:val="00861B48"/>
    <w:rsid w:val="00861B8F"/>
    <w:rsid w:val="00861D78"/>
    <w:rsid w:val="00862029"/>
    <w:rsid w:val="008625A7"/>
    <w:rsid w:val="00862A59"/>
    <w:rsid w:val="0086305E"/>
    <w:rsid w:val="008636F3"/>
    <w:rsid w:val="00863CE0"/>
    <w:rsid w:val="008643D2"/>
    <w:rsid w:val="00864935"/>
    <w:rsid w:val="00864D23"/>
    <w:rsid w:val="00866446"/>
    <w:rsid w:val="00867453"/>
    <w:rsid w:val="0087068B"/>
    <w:rsid w:val="0087094D"/>
    <w:rsid w:val="00870CDE"/>
    <w:rsid w:val="008711EA"/>
    <w:rsid w:val="00871327"/>
    <w:rsid w:val="0087218D"/>
    <w:rsid w:val="008722F1"/>
    <w:rsid w:val="00872382"/>
    <w:rsid w:val="0087240F"/>
    <w:rsid w:val="00872E7E"/>
    <w:rsid w:val="00873CBF"/>
    <w:rsid w:val="00874C3B"/>
    <w:rsid w:val="008760EA"/>
    <w:rsid w:val="00876495"/>
    <w:rsid w:val="00876DB9"/>
    <w:rsid w:val="00877C93"/>
    <w:rsid w:val="00877E85"/>
    <w:rsid w:val="008800BC"/>
    <w:rsid w:val="0088144F"/>
    <w:rsid w:val="00882F74"/>
    <w:rsid w:val="00882FB8"/>
    <w:rsid w:val="00882FE1"/>
    <w:rsid w:val="00883F0B"/>
    <w:rsid w:val="00884997"/>
    <w:rsid w:val="00884E37"/>
    <w:rsid w:val="00884FE6"/>
    <w:rsid w:val="0088572C"/>
    <w:rsid w:val="00886190"/>
    <w:rsid w:val="0088736C"/>
    <w:rsid w:val="00887B0A"/>
    <w:rsid w:val="008903FD"/>
    <w:rsid w:val="0089064D"/>
    <w:rsid w:val="008906D7"/>
    <w:rsid w:val="00890C73"/>
    <w:rsid w:val="00891DE3"/>
    <w:rsid w:val="00892DEC"/>
    <w:rsid w:val="00892E1D"/>
    <w:rsid w:val="00892F0D"/>
    <w:rsid w:val="008936F9"/>
    <w:rsid w:val="008937DB"/>
    <w:rsid w:val="0089461C"/>
    <w:rsid w:val="00894757"/>
    <w:rsid w:val="0089482D"/>
    <w:rsid w:val="00894C1B"/>
    <w:rsid w:val="00894CA9"/>
    <w:rsid w:val="00894D3F"/>
    <w:rsid w:val="00895745"/>
    <w:rsid w:val="00895BD4"/>
    <w:rsid w:val="00895C85"/>
    <w:rsid w:val="00896456"/>
    <w:rsid w:val="0089647E"/>
    <w:rsid w:val="00897A25"/>
    <w:rsid w:val="00897B79"/>
    <w:rsid w:val="008A00C1"/>
    <w:rsid w:val="008A0165"/>
    <w:rsid w:val="008A036A"/>
    <w:rsid w:val="008A086E"/>
    <w:rsid w:val="008A0DDD"/>
    <w:rsid w:val="008A11AC"/>
    <w:rsid w:val="008A15A4"/>
    <w:rsid w:val="008A1E85"/>
    <w:rsid w:val="008A1EFA"/>
    <w:rsid w:val="008A20AB"/>
    <w:rsid w:val="008A2F31"/>
    <w:rsid w:val="008A2FA3"/>
    <w:rsid w:val="008A3553"/>
    <w:rsid w:val="008A4420"/>
    <w:rsid w:val="008A48FF"/>
    <w:rsid w:val="008A574D"/>
    <w:rsid w:val="008A65B5"/>
    <w:rsid w:val="008A66F4"/>
    <w:rsid w:val="008A70CD"/>
    <w:rsid w:val="008A762F"/>
    <w:rsid w:val="008A7DAE"/>
    <w:rsid w:val="008B0871"/>
    <w:rsid w:val="008B13B4"/>
    <w:rsid w:val="008B1AEF"/>
    <w:rsid w:val="008B29FD"/>
    <w:rsid w:val="008B2C0E"/>
    <w:rsid w:val="008B3519"/>
    <w:rsid w:val="008B48F5"/>
    <w:rsid w:val="008B526F"/>
    <w:rsid w:val="008B5D15"/>
    <w:rsid w:val="008B60AD"/>
    <w:rsid w:val="008B79AB"/>
    <w:rsid w:val="008B7B8D"/>
    <w:rsid w:val="008C0765"/>
    <w:rsid w:val="008C146A"/>
    <w:rsid w:val="008C2870"/>
    <w:rsid w:val="008C2A3D"/>
    <w:rsid w:val="008C2A7E"/>
    <w:rsid w:val="008C412D"/>
    <w:rsid w:val="008C48A3"/>
    <w:rsid w:val="008C4BCD"/>
    <w:rsid w:val="008C5606"/>
    <w:rsid w:val="008C5611"/>
    <w:rsid w:val="008C57AF"/>
    <w:rsid w:val="008C604A"/>
    <w:rsid w:val="008C61BA"/>
    <w:rsid w:val="008C6356"/>
    <w:rsid w:val="008C71CF"/>
    <w:rsid w:val="008D0384"/>
    <w:rsid w:val="008D05DE"/>
    <w:rsid w:val="008D0BB5"/>
    <w:rsid w:val="008D102B"/>
    <w:rsid w:val="008D17B1"/>
    <w:rsid w:val="008D210A"/>
    <w:rsid w:val="008D38AD"/>
    <w:rsid w:val="008D3B4E"/>
    <w:rsid w:val="008D3EED"/>
    <w:rsid w:val="008D4602"/>
    <w:rsid w:val="008D4615"/>
    <w:rsid w:val="008D47BF"/>
    <w:rsid w:val="008D63BA"/>
    <w:rsid w:val="008D6A9E"/>
    <w:rsid w:val="008D74E8"/>
    <w:rsid w:val="008D79FA"/>
    <w:rsid w:val="008D7ABF"/>
    <w:rsid w:val="008D7D2D"/>
    <w:rsid w:val="008E065A"/>
    <w:rsid w:val="008E11CF"/>
    <w:rsid w:val="008E27C0"/>
    <w:rsid w:val="008E40D9"/>
    <w:rsid w:val="008E4799"/>
    <w:rsid w:val="008E5BC3"/>
    <w:rsid w:val="008E6B91"/>
    <w:rsid w:val="008E7387"/>
    <w:rsid w:val="008F0D0B"/>
    <w:rsid w:val="008F1664"/>
    <w:rsid w:val="008F2005"/>
    <w:rsid w:val="008F24A0"/>
    <w:rsid w:val="008F33CA"/>
    <w:rsid w:val="008F3514"/>
    <w:rsid w:val="008F3F4C"/>
    <w:rsid w:val="008F44AF"/>
    <w:rsid w:val="008F4667"/>
    <w:rsid w:val="008F47AC"/>
    <w:rsid w:val="008F497F"/>
    <w:rsid w:val="008F56CE"/>
    <w:rsid w:val="008F59F8"/>
    <w:rsid w:val="008F5A28"/>
    <w:rsid w:val="008F5CE1"/>
    <w:rsid w:val="008F716C"/>
    <w:rsid w:val="00900093"/>
    <w:rsid w:val="009002F9"/>
    <w:rsid w:val="00900484"/>
    <w:rsid w:val="00900F3B"/>
    <w:rsid w:val="00901264"/>
    <w:rsid w:val="009019B8"/>
    <w:rsid w:val="009023CB"/>
    <w:rsid w:val="00902546"/>
    <w:rsid w:val="00902665"/>
    <w:rsid w:val="00902A7F"/>
    <w:rsid w:val="009037CE"/>
    <w:rsid w:val="00903F6C"/>
    <w:rsid w:val="00904172"/>
    <w:rsid w:val="00904B85"/>
    <w:rsid w:val="00905DF8"/>
    <w:rsid w:val="00906BDD"/>
    <w:rsid w:val="009079F6"/>
    <w:rsid w:val="00907B79"/>
    <w:rsid w:val="00907F17"/>
    <w:rsid w:val="009106F7"/>
    <w:rsid w:val="009112A2"/>
    <w:rsid w:val="00911509"/>
    <w:rsid w:val="0091188B"/>
    <w:rsid w:val="00911927"/>
    <w:rsid w:val="009119F8"/>
    <w:rsid w:val="0091415F"/>
    <w:rsid w:val="00915512"/>
    <w:rsid w:val="00916408"/>
    <w:rsid w:val="00917371"/>
    <w:rsid w:val="009174D1"/>
    <w:rsid w:val="0092014F"/>
    <w:rsid w:val="009203ED"/>
    <w:rsid w:val="00920675"/>
    <w:rsid w:val="0092238E"/>
    <w:rsid w:val="009224E3"/>
    <w:rsid w:val="009227DA"/>
    <w:rsid w:val="0092292E"/>
    <w:rsid w:val="00922C7C"/>
    <w:rsid w:val="00922D37"/>
    <w:rsid w:val="00922E6F"/>
    <w:rsid w:val="0092356B"/>
    <w:rsid w:val="009237BB"/>
    <w:rsid w:val="0092493D"/>
    <w:rsid w:val="009251AB"/>
    <w:rsid w:val="009256BA"/>
    <w:rsid w:val="00925812"/>
    <w:rsid w:val="00925E35"/>
    <w:rsid w:val="0092629E"/>
    <w:rsid w:val="0092679E"/>
    <w:rsid w:val="00926B93"/>
    <w:rsid w:val="00927294"/>
    <w:rsid w:val="0092729C"/>
    <w:rsid w:val="0093014C"/>
    <w:rsid w:val="009301E1"/>
    <w:rsid w:val="00932436"/>
    <w:rsid w:val="00932BE3"/>
    <w:rsid w:val="0093455B"/>
    <w:rsid w:val="0093488F"/>
    <w:rsid w:val="00935543"/>
    <w:rsid w:val="00935651"/>
    <w:rsid w:val="00935A07"/>
    <w:rsid w:val="00936377"/>
    <w:rsid w:val="00936836"/>
    <w:rsid w:val="00936A7D"/>
    <w:rsid w:val="00937386"/>
    <w:rsid w:val="00937510"/>
    <w:rsid w:val="00937600"/>
    <w:rsid w:val="00937ABB"/>
    <w:rsid w:val="0094012C"/>
    <w:rsid w:val="00940878"/>
    <w:rsid w:val="0094134A"/>
    <w:rsid w:val="00941A73"/>
    <w:rsid w:val="00941BC0"/>
    <w:rsid w:val="0094243E"/>
    <w:rsid w:val="0094262D"/>
    <w:rsid w:val="00943447"/>
    <w:rsid w:val="00943BE2"/>
    <w:rsid w:val="00943C2D"/>
    <w:rsid w:val="00943C71"/>
    <w:rsid w:val="0094435A"/>
    <w:rsid w:val="00944458"/>
    <w:rsid w:val="0094453D"/>
    <w:rsid w:val="0094577E"/>
    <w:rsid w:val="00945E1F"/>
    <w:rsid w:val="0094611F"/>
    <w:rsid w:val="0094719E"/>
    <w:rsid w:val="009472DA"/>
    <w:rsid w:val="00950319"/>
    <w:rsid w:val="009524A4"/>
    <w:rsid w:val="00952E97"/>
    <w:rsid w:val="0095308F"/>
    <w:rsid w:val="00954849"/>
    <w:rsid w:val="009549C8"/>
    <w:rsid w:val="009551C0"/>
    <w:rsid w:val="00955782"/>
    <w:rsid w:val="0095727A"/>
    <w:rsid w:val="009578D1"/>
    <w:rsid w:val="009601EE"/>
    <w:rsid w:val="00960703"/>
    <w:rsid w:val="00960B80"/>
    <w:rsid w:val="00960EDB"/>
    <w:rsid w:val="00960FD2"/>
    <w:rsid w:val="00961CBB"/>
    <w:rsid w:val="00962BEF"/>
    <w:rsid w:val="00962C39"/>
    <w:rsid w:val="009635F5"/>
    <w:rsid w:val="00964FA0"/>
    <w:rsid w:val="009655BB"/>
    <w:rsid w:val="00965662"/>
    <w:rsid w:val="0096587B"/>
    <w:rsid w:val="00965972"/>
    <w:rsid w:val="00965B85"/>
    <w:rsid w:val="00966028"/>
    <w:rsid w:val="00966D3B"/>
    <w:rsid w:val="009676CE"/>
    <w:rsid w:val="00967F06"/>
    <w:rsid w:val="00970101"/>
    <w:rsid w:val="0097011E"/>
    <w:rsid w:val="009701AF"/>
    <w:rsid w:val="0097220E"/>
    <w:rsid w:val="00972E6E"/>
    <w:rsid w:val="00973702"/>
    <w:rsid w:val="00973AE9"/>
    <w:rsid w:val="00973DFB"/>
    <w:rsid w:val="00974C72"/>
    <w:rsid w:val="00974D05"/>
    <w:rsid w:val="00975798"/>
    <w:rsid w:val="00975F9F"/>
    <w:rsid w:val="00977220"/>
    <w:rsid w:val="00980196"/>
    <w:rsid w:val="00981A46"/>
    <w:rsid w:val="009826E9"/>
    <w:rsid w:val="00983251"/>
    <w:rsid w:val="0098358E"/>
    <w:rsid w:val="009836CD"/>
    <w:rsid w:val="00983A0F"/>
    <w:rsid w:val="009842A5"/>
    <w:rsid w:val="00985173"/>
    <w:rsid w:val="009855C3"/>
    <w:rsid w:val="00985C8F"/>
    <w:rsid w:val="009876E6"/>
    <w:rsid w:val="00987B44"/>
    <w:rsid w:val="00987D54"/>
    <w:rsid w:val="009900DF"/>
    <w:rsid w:val="00990FBD"/>
    <w:rsid w:val="009918FC"/>
    <w:rsid w:val="009919D7"/>
    <w:rsid w:val="00991FFB"/>
    <w:rsid w:val="00992F6A"/>
    <w:rsid w:val="009931DA"/>
    <w:rsid w:val="00995778"/>
    <w:rsid w:val="00996518"/>
    <w:rsid w:val="00996588"/>
    <w:rsid w:val="0099667F"/>
    <w:rsid w:val="00996A17"/>
    <w:rsid w:val="00996AE8"/>
    <w:rsid w:val="00997015"/>
    <w:rsid w:val="009976A6"/>
    <w:rsid w:val="00997922"/>
    <w:rsid w:val="009A0194"/>
    <w:rsid w:val="009A2103"/>
    <w:rsid w:val="009A2C17"/>
    <w:rsid w:val="009A4285"/>
    <w:rsid w:val="009A4A9A"/>
    <w:rsid w:val="009A4E5A"/>
    <w:rsid w:val="009A52C3"/>
    <w:rsid w:val="009A5FA1"/>
    <w:rsid w:val="009A7667"/>
    <w:rsid w:val="009A77EC"/>
    <w:rsid w:val="009B1C87"/>
    <w:rsid w:val="009B1CCB"/>
    <w:rsid w:val="009B2690"/>
    <w:rsid w:val="009B290A"/>
    <w:rsid w:val="009B2A61"/>
    <w:rsid w:val="009B2AB8"/>
    <w:rsid w:val="009B2E17"/>
    <w:rsid w:val="009B3E43"/>
    <w:rsid w:val="009B5382"/>
    <w:rsid w:val="009B5A79"/>
    <w:rsid w:val="009B5F2C"/>
    <w:rsid w:val="009B65C4"/>
    <w:rsid w:val="009B6647"/>
    <w:rsid w:val="009B6887"/>
    <w:rsid w:val="009B6F8E"/>
    <w:rsid w:val="009B72D1"/>
    <w:rsid w:val="009C0A72"/>
    <w:rsid w:val="009C0AAC"/>
    <w:rsid w:val="009C1091"/>
    <w:rsid w:val="009C1963"/>
    <w:rsid w:val="009C20E1"/>
    <w:rsid w:val="009C2143"/>
    <w:rsid w:val="009C2B8A"/>
    <w:rsid w:val="009C2EDA"/>
    <w:rsid w:val="009C3E5B"/>
    <w:rsid w:val="009C411F"/>
    <w:rsid w:val="009C4492"/>
    <w:rsid w:val="009C4BDB"/>
    <w:rsid w:val="009C5148"/>
    <w:rsid w:val="009C57B7"/>
    <w:rsid w:val="009C66C7"/>
    <w:rsid w:val="009C7203"/>
    <w:rsid w:val="009C78E0"/>
    <w:rsid w:val="009D0044"/>
    <w:rsid w:val="009D02AB"/>
    <w:rsid w:val="009D13DB"/>
    <w:rsid w:val="009D1FB1"/>
    <w:rsid w:val="009D2E96"/>
    <w:rsid w:val="009D2F34"/>
    <w:rsid w:val="009D35BA"/>
    <w:rsid w:val="009D3753"/>
    <w:rsid w:val="009D37F8"/>
    <w:rsid w:val="009D484D"/>
    <w:rsid w:val="009D5CD2"/>
    <w:rsid w:val="009D7140"/>
    <w:rsid w:val="009E0BD5"/>
    <w:rsid w:val="009E0E15"/>
    <w:rsid w:val="009E16F4"/>
    <w:rsid w:val="009E3358"/>
    <w:rsid w:val="009E40B9"/>
    <w:rsid w:val="009E5191"/>
    <w:rsid w:val="009E610E"/>
    <w:rsid w:val="009E6320"/>
    <w:rsid w:val="009E64B7"/>
    <w:rsid w:val="009E6BBF"/>
    <w:rsid w:val="009E7552"/>
    <w:rsid w:val="009E7E2D"/>
    <w:rsid w:val="009E7EB8"/>
    <w:rsid w:val="009F1802"/>
    <w:rsid w:val="009F332E"/>
    <w:rsid w:val="009F38DA"/>
    <w:rsid w:val="009F3C53"/>
    <w:rsid w:val="009F4D9A"/>
    <w:rsid w:val="009F5BFE"/>
    <w:rsid w:val="009F5C76"/>
    <w:rsid w:val="009F6C64"/>
    <w:rsid w:val="009F7321"/>
    <w:rsid w:val="009F780F"/>
    <w:rsid w:val="009F7AE5"/>
    <w:rsid w:val="00A0041E"/>
    <w:rsid w:val="00A0048F"/>
    <w:rsid w:val="00A007E2"/>
    <w:rsid w:val="00A00A63"/>
    <w:rsid w:val="00A01129"/>
    <w:rsid w:val="00A017F4"/>
    <w:rsid w:val="00A033DD"/>
    <w:rsid w:val="00A044B4"/>
    <w:rsid w:val="00A047D5"/>
    <w:rsid w:val="00A04BAE"/>
    <w:rsid w:val="00A04E37"/>
    <w:rsid w:val="00A056A6"/>
    <w:rsid w:val="00A058F1"/>
    <w:rsid w:val="00A06388"/>
    <w:rsid w:val="00A06E36"/>
    <w:rsid w:val="00A07EAF"/>
    <w:rsid w:val="00A1029D"/>
    <w:rsid w:val="00A10EF3"/>
    <w:rsid w:val="00A11805"/>
    <w:rsid w:val="00A1273D"/>
    <w:rsid w:val="00A13114"/>
    <w:rsid w:val="00A136C8"/>
    <w:rsid w:val="00A13C63"/>
    <w:rsid w:val="00A144BA"/>
    <w:rsid w:val="00A148D1"/>
    <w:rsid w:val="00A15B30"/>
    <w:rsid w:val="00A15F53"/>
    <w:rsid w:val="00A1699D"/>
    <w:rsid w:val="00A23BAC"/>
    <w:rsid w:val="00A24331"/>
    <w:rsid w:val="00A24D9E"/>
    <w:rsid w:val="00A25672"/>
    <w:rsid w:val="00A25AD9"/>
    <w:rsid w:val="00A2643A"/>
    <w:rsid w:val="00A27001"/>
    <w:rsid w:val="00A277C5"/>
    <w:rsid w:val="00A27E8B"/>
    <w:rsid w:val="00A309AB"/>
    <w:rsid w:val="00A310EE"/>
    <w:rsid w:val="00A32CB1"/>
    <w:rsid w:val="00A32F20"/>
    <w:rsid w:val="00A3376D"/>
    <w:rsid w:val="00A34F4A"/>
    <w:rsid w:val="00A353F7"/>
    <w:rsid w:val="00A35BEF"/>
    <w:rsid w:val="00A362D9"/>
    <w:rsid w:val="00A36422"/>
    <w:rsid w:val="00A37469"/>
    <w:rsid w:val="00A40614"/>
    <w:rsid w:val="00A41238"/>
    <w:rsid w:val="00A41792"/>
    <w:rsid w:val="00A42B45"/>
    <w:rsid w:val="00A433FE"/>
    <w:rsid w:val="00A438C3"/>
    <w:rsid w:val="00A45B19"/>
    <w:rsid w:val="00A45B2E"/>
    <w:rsid w:val="00A4625A"/>
    <w:rsid w:val="00A467E5"/>
    <w:rsid w:val="00A46DBB"/>
    <w:rsid w:val="00A47776"/>
    <w:rsid w:val="00A510A1"/>
    <w:rsid w:val="00A5146C"/>
    <w:rsid w:val="00A518D8"/>
    <w:rsid w:val="00A51A45"/>
    <w:rsid w:val="00A51D69"/>
    <w:rsid w:val="00A52053"/>
    <w:rsid w:val="00A52333"/>
    <w:rsid w:val="00A539BE"/>
    <w:rsid w:val="00A54226"/>
    <w:rsid w:val="00A56779"/>
    <w:rsid w:val="00A5698A"/>
    <w:rsid w:val="00A57442"/>
    <w:rsid w:val="00A57604"/>
    <w:rsid w:val="00A57A9E"/>
    <w:rsid w:val="00A60ED4"/>
    <w:rsid w:val="00A6119B"/>
    <w:rsid w:val="00A615FE"/>
    <w:rsid w:val="00A61BC9"/>
    <w:rsid w:val="00A624F1"/>
    <w:rsid w:val="00A62974"/>
    <w:rsid w:val="00A633A9"/>
    <w:rsid w:val="00A63655"/>
    <w:rsid w:val="00A63D54"/>
    <w:rsid w:val="00A63FF3"/>
    <w:rsid w:val="00A642D3"/>
    <w:rsid w:val="00A64FF4"/>
    <w:rsid w:val="00A6550B"/>
    <w:rsid w:val="00A655A4"/>
    <w:rsid w:val="00A657BC"/>
    <w:rsid w:val="00A66597"/>
    <w:rsid w:val="00A66742"/>
    <w:rsid w:val="00A66BE9"/>
    <w:rsid w:val="00A67022"/>
    <w:rsid w:val="00A673FB"/>
    <w:rsid w:val="00A67D4F"/>
    <w:rsid w:val="00A67DAF"/>
    <w:rsid w:val="00A67F1B"/>
    <w:rsid w:val="00A67F9E"/>
    <w:rsid w:val="00A726DD"/>
    <w:rsid w:val="00A7270F"/>
    <w:rsid w:val="00A72F35"/>
    <w:rsid w:val="00A7337B"/>
    <w:rsid w:val="00A738A8"/>
    <w:rsid w:val="00A73B6B"/>
    <w:rsid w:val="00A73D3B"/>
    <w:rsid w:val="00A73DA2"/>
    <w:rsid w:val="00A73EA0"/>
    <w:rsid w:val="00A7431C"/>
    <w:rsid w:val="00A753EF"/>
    <w:rsid w:val="00A753FF"/>
    <w:rsid w:val="00A75F28"/>
    <w:rsid w:val="00A76F5F"/>
    <w:rsid w:val="00A778CD"/>
    <w:rsid w:val="00A80F0C"/>
    <w:rsid w:val="00A81ABD"/>
    <w:rsid w:val="00A8202C"/>
    <w:rsid w:val="00A8218B"/>
    <w:rsid w:val="00A8278F"/>
    <w:rsid w:val="00A827B0"/>
    <w:rsid w:val="00A82EB4"/>
    <w:rsid w:val="00A844DA"/>
    <w:rsid w:val="00A84CB2"/>
    <w:rsid w:val="00A84D9D"/>
    <w:rsid w:val="00A85408"/>
    <w:rsid w:val="00A85E43"/>
    <w:rsid w:val="00A8602B"/>
    <w:rsid w:val="00A86150"/>
    <w:rsid w:val="00A873B4"/>
    <w:rsid w:val="00A8748B"/>
    <w:rsid w:val="00A879A0"/>
    <w:rsid w:val="00A90129"/>
    <w:rsid w:val="00A9060E"/>
    <w:rsid w:val="00A908D5"/>
    <w:rsid w:val="00A90EF7"/>
    <w:rsid w:val="00A91BD6"/>
    <w:rsid w:val="00A920A9"/>
    <w:rsid w:val="00A92320"/>
    <w:rsid w:val="00A9257A"/>
    <w:rsid w:val="00A92942"/>
    <w:rsid w:val="00A92D5D"/>
    <w:rsid w:val="00A931A7"/>
    <w:rsid w:val="00A93D88"/>
    <w:rsid w:val="00A940A3"/>
    <w:rsid w:val="00A944F7"/>
    <w:rsid w:val="00A94F94"/>
    <w:rsid w:val="00A95240"/>
    <w:rsid w:val="00A95DFC"/>
    <w:rsid w:val="00A95F18"/>
    <w:rsid w:val="00A97799"/>
    <w:rsid w:val="00AA0359"/>
    <w:rsid w:val="00AA07C0"/>
    <w:rsid w:val="00AA0B81"/>
    <w:rsid w:val="00AA0E30"/>
    <w:rsid w:val="00AA1965"/>
    <w:rsid w:val="00AA1A1F"/>
    <w:rsid w:val="00AA2953"/>
    <w:rsid w:val="00AA39AF"/>
    <w:rsid w:val="00AA3D1C"/>
    <w:rsid w:val="00AA42A2"/>
    <w:rsid w:val="00AA42B6"/>
    <w:rsid w:val="00AA4D2E"/>
    <w:rsid w:val="00AA61F2"/>
    <w:rsid w:val="00AA6559"/>
    <w:rsid w:val="00AA7339"/>
    <w:rsid w:val="00AA7926"/>
    <w:rsid w:val="00AA7C5C"/>
    <w:rsid w:val="00AB02E6"/>
    <w:rsid w:val="00AB1229"/>
    <w:rsid w:val="00AB2F3D"/>
    <w:rsid w:val="00AB402B"/>
    <w:rsid w:val="00AB46FC"/>
    <w:rsid w:val="00AB4CAF"/>
    <w:rsid w:val="00AB4CD6"/>
    <w:rsid w:val="00AB502E"/>
    <w:rsid w:val="00AB6933"/>
    <w:rsid w:val="00AB7C7C"/>
    <w:rsid w:val="00AB7E61"/>
    <w:rsid w:val="00AC039E"/>
    <w:rsid w:val="00AC04A1"/>
    <w:rsid w:val="00AC257A"/>
    <w:rsid w:val="00AC2FEF"/>
    <w:rsid w:val="00AC371C"/>
    <w:rsid w:val="00AC3AFB"/>
    <w:rsid w:val="00AC4492"/>
    <w:rsid w:val="00AC48D3"/>
    <w:rsid w:val="00AC5A69"/>
    <w:rsid w:val="00AC5FEC"/>
    <w:rsid w:val="00AC66CB"/>
    <w:rsid w:val="00AC6EE8"/>
    <w:rsid w:val="00AD12E4"/>
    <w:rsid w:val="00AD14AF"/>
    <w:rsid w:val="00AD156E"/>
    <w:rsid w:val="00AD2AE4"/>
    <w:rsid w:val="00AD3367"/>
    <w:rsid w:val="00AD3FF8"/>
    <w:rsid w:val="00AD4427"/>
    <w:rsid w:val="00AD5E55"/>
    <w:rsid w:val="00AD6F0B"/>
    <w:rsid w:val="00AD708A"/>
    <w:rsid w:val="00AD7447"/>
    <w:rsid w:val="00AD7C42"/>
    <w:rsid w:val="00AD7DF2"/>
    <w:rsid w:val="00AE03E5"/>
    <w:rsid w:val="00AE0447"/>
    <w:rsid w:val="00AE1155"/>
    <w:rsid w:val="00AE149C"/>
    <w:rsid w:val="00AE1BBC"/>
    <w:rsid w:val="00AE1D2F"/>
    <w:rsid w:val="00AE2476"/>
    <w:rsid w:val="00AE2B89"/>
    <w:rsid w:val="00AE378F"/>
    <w:rsid w:val="00AE3BAF"/>
    <w:rsid w:val="00AE3C72"/>
    <w:rsid w:val="00AE4024"/>
    <w:rsid w:val="00AE4528"/>
    <w:rsid w:val="00AE4B33"/>
    <w:rsid w:val="00AE53EC"/>
    <w:rsid w:val="00AE5666"/>
    <w:rsid w:val="00AE5B5F"/>
    <w:rsid w:val="00AE5E43"/>
    <w:rsid w:val="00AE653D"/>
    <w:rsid w:val="00AE663D"/>
    <w:rsid w:val="00AE67D7"/>
    <w:rsid w:val="00AE705B"/>
    <w:rsid w:val="00AE7B11"/>
    <w:rsid w:val="00AF037F"/>
    <w:rsid w:val="00AF0553"/>
    <w:rsid w:val="00AF0D61"/>
    <w:rsid w:val="00AF1AC1"/>
    <w:rsid w:val="00AF2478"/>
    <w:rsid w:val="00AF2689"/>
    <w:rsid w:val="00AF27FA"/>
    <w:rsid w:val="00AF2928"/>
    <w:rsid w:val="00AF2FB1"/>
    <w:rsid w:val="00AF2FB5"/>
    <w:rsid w:val="00AF3E38"/>
    <w:rsid w:val="00AF6137"/>
    <w:rsid w:val="00AF740E"/>
    <w:rsid w:val="00B000B5"/>
    <w:rsid w:val="00B00C8A"/>
    <w:rsid w:val="00B01515"/>
    <w:rsid w:val="00B015F9"/>
    <w:rsid w:val="00B0183D"/>
    <w:rsid w:val="00B024AF"/>
    <w:rsid w:val="00B02AC2"/>
    <w:rsid w:val="00B02FD3"/>
    <w:rsid w:val="00B0379F"/>
    <w:rsid w:val="00B04540"/>
    <w:rsid w:val="00B04902"/>
    <w:rsid w:val="00B04F56"/>
    <w:rsid w:val="00B05A1E"/>
    <w:rsid w:val="00B05E11"/>
    <w:rsid w:val="00B05F2C"/>
    <w:rsid w:val="00B05F5F"/>
    <w:rsid w:val="00B06251"/>
    <w:rsid w:val="00B06E7C"/>
    <w:rsid w:val="00B0761B"/>
    <w:rsid w:val="00B07D44"/>
    <w:rsid w:val="00B11832"/>
    <w:rsid w:val="00B136F0"/>
    <w:rsid w:val="00B13A44"/>
    <w:rsid w:val="00B14948"/>
    <w:rsid w:val="00B163B5"/>
    <w:rsid w:val="00B16431"/>
    <w:rsid w:val="00B175F1"/>
    <w:rsid w:val="00B17695"/>
    <w:rsid w:val="00B17E2F"/>
    <w:rsid w:val="00B17E43"/>
    <w:rsid w:val="00B17F24"/>
    <w:rsid w:val="00B20005"/>
    <w:rsid w:val="00B2068E"/>
    <w:rsid w:val="00B21350"/>
    <w:rsid w:val="00B21F78"/>
    <w:rsid w:val="00B23CC0"/>
    <w:rsid w:val="00B24AA4"/>
    <w:rsid w:val="00B257B5"/>
    <w:rsid w:val="00B257EE"/>
    <w:rsid w:val="00B25B33"/>
    <w:rsid w:val="00B25F5F"/>
    <w:rsid w:val="00B25FC0"/>
    <w:rsid w:val="00B26249"/>
    <w:rsid w:val="00B26CE4"/>
    <w:rsid w:val="00B2798F"/>
    <w:rsid w:val="00B27C71"/>
    <w:rsid w:val="00B302BD"/>
    <w:rsid w:val="00B309A4"/>
    <w:rsid w:val="00B309C9"/>
    <w:rsid w:val="00B31234"/>
    <w:rsid w:val="00B319AB"/>
    <w:rsid w:val="00B31EA5"/>
    <w:rsid w:val="00B32DA9"/>
    <w:rsid w:val="00B32F96"/>
    <w:rsid w:val="00B345B4"/>
    <w:rsid w:val="00B349B1"/>
    <w:rsid w:val="00B34D2E"/>
    <w:rsid w:val="00B34E3A"/>
    <w:rsid w:val="00B3731D"/>
    <w:rsid w:val="00B375ED"/>
    <w:rsid w:val="00B375F5"/>
    <w:rsid w:val="00B3774B"/>
    <w:rsid w:val="00B37BCF"/>
    <w:rsid w:val="00B402F8"/>
    <w:rsid w:val="00B4053F"/>
    <w:rsid w:val="00B41018"/>
    <w:rsid w:val="00B4180A"/>
    <w:rsid w:val="00B41D5F"/>
    <w:rsid w:val="00B4437E"/>
    <w:rsid w:val="00B45387"/>
    <w:rsid w:val="00B457B9"/>
    <w:rsid w:val="00B4653C"/>
    <w:rsid w:val="00B4686A"/>
    <w:rsid w:val="00B469F6"/>
    <w:rsid w:val="00B4705F"/>
    <w:rsid w:val="00B4796E"/>
    <w:rsid w:val="00B5164C"/>
    <w:rsid w:val="00B519F1"/>
    <w:rsid w:val="00B51B86"/>
    <w:rsid w:val="00B5331C"/>
    <w:rsid w:val="00B54702"/>
    <w:rsid w:val="00B54738"/>
    <w:rsid w:val="00B5520F"/>
    <w:rsid w:val="00B55260"/>
    <w:rsid w:val="00B575C2"/>
    <w:rsid w:val="00B57882"/>
    <w:rsid w:val="00B6083A"/>
    <w:rsid w:val="00B60D1B"/>
    <w:rsid w:val="00B60DF6"/>
    <w:rsid w:val="00B61BAE"/>
    <w:rsid w:val="00B62320"/>
    <w:rsid w:val="00B6424B"/>
    <w:rsid w:val="00B64301"/>
    <w:rsid w:val="00B64537"/>
    <w:rsid w:val="00B649D1"/>
    <w:rsid w:val="00B656D9"/>
    <w:rsid w:val="00B65FA4"/>
    <w:rsid w:val="00B65FF5"/>
    <w:rsid w:val="00B6606B"/>
    <w:rsid w:val="00B66794"/>
    <w:rsid w:val="00B667BD"/>
    <w:rsid w:val="00B66C7F"/>
    <w:rsid w:val="00B67AB9"/>
    <w:rsid w:val="00B7022B"/>
    <w:rsid w:val="00B70680"/>
    <w:rsid w:val="00B71373"/>
    <w:rsid w:val="00B7184E"/>
    <w:rsid w:val="00B71A5B"/>
    <w:rsid w:val="00B71A6D"/>
    <w:rsid w:val="00B72181"/>
    <w:rsid w:val="00B723B1"/>
    <w:rsid w:val="00B72569"/>
    <w:rsid w:val="00B729B6"/>
    <w:rsid w:val="00B72F68"/>
    <w:rsid w:val="00B74005"/>
    <w:rsid w:val="00B74187"/>
    <w:rsid w:val="00B7605D"/>
    <w:rsid w:val="00B764BD"/>
    <w:rsid w:val="00B76597"/>
    <w:rsid w:val="00B77166"/>
    <w:rsid w:val="00B775B8"/>
    <w:rsid w:val="00B77D4E"/>
    <w:rsid w:val="00B77F04"/>
    <w:rsid w:val="00B8022A"/>
    <w:rsid w:val="00B8067F"/>
    <w:rsid w:val="00B816AB"/>
    <w:rsid w:val="00B81A3E"/>
    <w:rsid w:val="00B82A3C"/>
    <w:rsid w:val="00B82D60"/>
    <w:rsid w:val="00B83181"/>
    <w:rsid w:val="00B83E44"/>
    <w:rsid w:val="00B84405"/>
    <w:rsid w:val="00B84512"/>
    <w:rsid w:val="00B84BA9"/>
    <w:rsid w:val="00B84DD1"/>
    <w:rsid w:val="00B86014"/>
    <w:rsid w:val="00B87CFF"/>
    <w:rsid w:val="00B90C92"/>
    <w:rsid w:val="00B90DF3"/>
    <w:rsid w:val="00B9148E"/>
    <w:rsid w:val="00B915F4"/>
    <w:rsid w:val="00B91F87"/>
    <w:rsid w:val="00B925AE"/>
    <w:rsid w:val="00B9466B"/>
    <w:rsid w:val="00B946AB"/>
    <w:rsid w:val="00B95593"/>
    <w:rsid w:val="00B95CB1"/>
    <w:rsid w:val="00B95ED8"/>
    <w:rsid w:val="00B96402"/>
    <w:rsid w:val="00B973D7"/>
    <w:rsid w:val="00B97B75"/>
    <w:rsid w:val="00B97D67"/>
    <w:rsid w:val="00BA0C1E"/>
    <w:rsid w:val="00BA0FFB"/>
    <w:rsid w:val="00BA2966"/>
    <w:rsid w:val="00BA3582"/>
    <w:rsid w:val="00BA38D5"/>
    <w:rsid w:val="00BA42A0"/>
    <w:rsid w:val="00BA4756"/>
    <w:rsid w:val="00BA4C9F"/>
    <w:rsid w:val="00BA5224"/>
    <w:rsid w:val="00BA5F1B"/>
    <w:rsid w:val="00BA7C71"/>
    <w:rsid w:val="00BB0470"/>
    <w:rsid w:val="00BB09B9"/>
    <w:rsid w:val="00BB108B"/>
    <w:rsid w:val="00BB15C2"/>
    <w:rsid w:val="00BB1CC5"/>
    <w:rsid w:val="00BB200D"/>
    <w:rsid w:val="00BB2827"/>
    <w:rsid w:val="00BB2C0C"/>
    <w:rsid w:val="00BB2F5F"/>
    <w:rsid w:val="00BB3C30"/>
    <w:rsid w:val="00BB4361"/>
    <w:rsid w:val="00BB4397"/>
    <w:rsid w:val="00BB4AAB"/>
    <w:rsid w:val="00BB6A77"/>
    <w:rsid w:val="00BB71B9"/>
    <w:rsid w:val="00BB77F1"/>
    <w:rsid w:val="00BB7BCD"/>
    <w:rsid w:val="00BC0062"/>
    <w:rsid w:val="00BC0684"/>
    <w:rsid w:val="00BC08A4"/>
    <w:rsid w:val="00BC13AE"/>
    <w:rsid w:val="00BC2376"/>
    <w:rsid w:val="00BC3A10"/>
    <w:rsid w:val="00BC5692"/>
    <w:rsid w:val="00BC59FB"/>
    <w:rsid w:val="00BC5A35"/>
    <w:rsid w:val="00BC5E71"/>
    <w:rsid w:val="00BC6B6F"/>
    <w:rsid w:val="00BC6D6F"/>
    <w:rsid w:val="00BD0B6F"/>
    <w:rsid w:val="00BD0C3C"/>
    <w:rsid w:val="00BD2599"/>
    <w:rsid w:val="00BD26D8"/>
    <w:rsid w:val="00BD27BA"/>
    <w:rsid w:val="00BD2ACF"/>
    <w:rsid w:val="00BD317F"/>
    <w:rsid w:val="00BD31AE"/>
    <w:rsid w:val="00BD47E8"/>
    <w:rsid w:val="00BD4AF3"/>
    <w:rsid w:val="00BD6593"/>
    <w:rsid w:val="00BD684B"/>
    <w:rsid w:val="00BD6D92"/>
    <w:rsid w:val="00BD6DE1"/>
    <w:rsid w:val="00BD74CE"/>
    <w:rsid w:val="00BE1208"/>
    <w:rsid w:val="00BE23AA"/>
    <w:rsid w:val="00BE2E87"/>
    <w:rsid w:val="00BE2FC7"/>
    <w:rsid w:val="00BE338E"/>
    <w:rsid w:val="00BE4A7F"/>
    <w:rsid w:val="00BE651C"/>
    <w:rsid w:val="00BE659C"/>
    <w:rsid w:val="00BE7629"/>
    <w:rsid w:val="00BE7C14"/>
    <w:rsid w:val="00BF00FE"/>
    <w:rsid w:val="00BF0A3F"/>
    <w:rsid w:val="00BF0B90"/>
    <w:rsid w:val="00BF0E80"/>
    <w:rsid w:val="00BF1483"/>
    <w:rsid w:val="00BF1908"/>
    <w:rsid w:val="00BF1953"/>
    <w:rsid w:val="00BF22D3"/>
    <w:rsid w:val="00BF2966"/>
    <w:rsid w:val="00BF311B"/>
    <w:rsid w:val="00BF38FF"/>
    <w:rsid w:val="00BF3FE0"/>
    <w:rsid w:val="00BF4BA9"/>
    <w:rsid w:val="00BF6D55"/>
    <w:rsid w:val="00BF7AB7"/>
    <w:rsid w:val="00BF7C7C"/>
    <w:rsid w:val="00C008BF"/>
    <w:rsid w:val="00C01B70"/>
    <w:rsid w:val="00C01C1C"/>
    <w:rsid w:val="00C020CE"/>
    <w:rsid w:val="00C02111"/>
    <w:rsid w:val="00C035EE"/>
    <w:rsid w:val="00C03A6D"/>
    <w:rsid w:val="00C047D1"/>
    <w:rsid w:val="00C04A3E"/>
    <w:rsid w:val="00C05B59"/>
    <w:rsid w:val="00C065DD"/>
    <w:rsid w:val="00C065E3"/>
    <w:rsid w:val="00C0665E"/>
    <w:rsid w:val="00C06D2C"/>
    <w:rsid w:val="00C0782D"/>
    <w:rsid w:val="00C104FC"/>
    <w:rsid w:val="00C10636"/>
    <w:rsid w:val="00C1101A"/>
    <w:rsid w:val="00C11C4F"/>
    <w:rsid w:val="00C128ED"/>
    <w:rsid w:val="00C1294B"/>
    <w:rsid w:val="00C131C0"/>
    <w:rsid w:val="00C139EE"/>
    <w:rsid w:val="00C146B7"/>
    <w:rsid w:val="00C148C5"/>
    <w:rsid w:val="00C14B57"/>
    <w:rsid w:val="00C1546F"/>
    <w:rsid w:val="00C15831"/>
    <w:rsid w:val="00C16227"/>
    <w:rsid w:val="00C164AD"/>
    <w:rsid w:val="00C166F4"/>
    <w:rsid w:val="00C167C6"/>
    <w:rsid w:val="00C21BBF"/>
    <w:rsid w:val="00C21D85"/>
    <w:rsid w:val="00C2269E"/>
    <w:rsid w:val="00C22719"/>
    <w:rsid w:val="00C2396F"/>
    <w:rsid w:val="00C25847"/>
    <w:rsid w:val="00C25D8B"/>
    <w:rsid w:val="00C27131"/>
    <w:rsid w:val="00C27265"/>
    <w:rsid w:val="00C27907"/>
    <w:rsid w:val="00C27B8F"/>
    <w:rsid w:val="00C27D35"/>
    <w:rsid w:val="00C30652"/>
    <w:rsid w:val="00C306C3"/>
    <w:rsid w:val="00C30CB4"/>
    <w:rsid w:val="00C3120F"/>
    <w:rsid w:val="00C31285"/>
    <w:rsid w:val="00C3165B"/>
    <w:rsid w:val="00C324A1"/>
    <w:rsid w:val="00C32587"/>
    <w:rsid w:val="00C325C4"/>
    <w:rsid w:val="00C32965"/>
    <w:rsid w:val="00C33768"/>
    <w:rsid w:val="00C3404D"/>
    <w:rsid w:val="00C3565D"/>
    <w:rsid w:val="00C359CB"/>
    <w:rsid w:val="00C35E5E"/>
    <w:rsid w:val="00C3602E"/>
    <w:rsid w:val="00C36730"/>
    <w:rsid w:val="00C36BCE"/>
    <w:rsid w:val="00C375BC"/>
    <w:rsid w:val="00C37D13"/>
    <w:rsid w:val="00C40614"/>
    <w:rsid w:val="00C40ECE"/>
    <w:rsid w:val="00C42047"/>
    <w:rsid w:val="00C43560"/>
    <w:rsid w:val="00C448D4"/>
    <w:rsid w:val="00C44FB5"/>
    <w:rsid w:val="00C452B1"/>
    <w:rsid w:val="00C4584A"/>
    <w:rsid w:val="00C45CD5"/>
    <w:rsid w:val="00C46175"/>
    <w:rsid w:val="00C465A9"/>
    <w:rsid w:val="00C50604"/>
    <w:rsid w:val="00C51698"/>
    <w:rsid w:val="00C51753"/>
    <w:rsid w:val="00C51811"/>
    <w:rsid w:val="00C5181D"/>
    <w:rsid w:val="00C5190B"/>
    <w:rsid w:val="00C51D36"/>
    <w:rsid w:val="00C52392"/>
    <w:rsid w:val="00C530D7"/>
    <w:rsid w:val="00C54089"/>
    <w:rsid w:val="00C55550"/>
    <w:rsid w:val="00C559BA"/>
    <w:rsid w:val="00C560E2"/>
    <w:rsid w:val="00C571BF"/>
    <w:rsid w:val="00C57640"/>
    <w:rsid w:val="00C60004"/>
    <w:rsid w:val="00C60A42"/>
    <w:rsid w:val="00C623BB"/>
    <w:rsid w:val="00C63719"/>
    <w:rsid w:val="00C644AE"/>
    <w:rsid w:val="00C67DB3"/>
    <w:rsid w:val="00C67EC2"/>
    <w:rsid w:val="00C703BB"/>
    <w:rsid w:val="00C70C6C"/>
    <w:rsid w:val="00C72972"/>
    <w:rsid w:val="00C729CF"/>
    <w:rsid w:val="00C73131"/>
    <w:rsid w:val="00C735E7"/>
    <w:rsid w:val="00C74461"/>
    <w:rsid w:val="00C74526"/>
    <w:rsid w:val="00C75033"/>
    <w:rsid w:val="00C7504F"/>
    <w:rsid w:val="00C75331"/>
    <w:rsid w:val="00C7560B"/>
    <w:rsid w:val="00C75887"/>
    <w:rsid w:val="00C758B8"/>
    <w:rsid w:val="00C75AF6"/>
    <w:rsid w:val="00C75E1A"/>
    <w:rsid w:val="00C75F8C"/>
    <w:rsid w:val="00C764E5"/>
    <w:rsid w:val="00C76D14"/>
    <w:rsid w:val="00C771C6"/>
    <w:rsid w:val="00C8089B"/>
    <w:rsid w:val="00C82461"/>
    <w:rsid w:val="00C82AAC"/>
    <w:rsid w:val="00C82DC7"/>
    <w:rsid w:val="00C83154"/>
    <w:rsid w:val="00C83D3B"/>
    <w:rsid w:val="00C8465D"/>
    <w:rsid w:val="00C85D47"/>
    <w:rsid w:val="00C85FA9"/>
    <w:rsid w:val="00C867D8"/>
    <w:rsid w:val="00C86E2C"/>
    <w:rsid w:val="00C8706A"/>
    <w:rsid w:val="00C8749B"/>
    <w:rsid w:val="00C90589"/>
    <w:rsid w:val="00C90739"/>
    <w:rsid w:val="00C90851"/>
    <w:rsid w:val="00C90E52"/>
    <w:rsid w:val="00C9125C"/>
    <w:rsid w:val="00C920FA"/>
    <w:rsid w:val="00C92603"/>
    <w:rsid w:val="00C92858"/>
    <w:rsid w:val="00C941EB"/>
    <w:rsid w:val="00C9465C"/>
    <w:rsid w:val="00C94C92"/>
    <w:rsid w:val="00C95E87"/>
    <w:rsid w:val="00C9665B"/>
    <w:rsid w:val="00C96CC7"/>
    <w:rsid w:val="00C97033"/>
    <w:rsid w:val="00CA00F4"/>
    <w:rsid w:val="00CA2A03"/>
    <w:rsid w:val="00CA2B30"/>
    <w:rsid w:val="00CA31E5"/>
    <w:rsid w:val="00CA33E1"/>
    <w:rsid w:val="00CA35AA"/>
    <w:rsid w:val="00CA4DBE"/>
    <w:rsid w:val="00CA5908"/>
    <w:rsid w:val="00CA67D9"/>
    <w:rsid w:val="00CA6811"/>
    <w:rsid w:val="00CA6B9C"/>
    <w:rsid w:val="00CA7065"/>
    <w:rsid w:val="00CA7D28"/>
    <w:rsid w:val="00CA7E18"/>
    <w:rsid w:val="00CB03FC"/>
    <w:rsid w:val="00CB0E39"/>
    <w:rsid w:val="00CB21F9"/>
    <w:rsid w:val="00CB2682"/>
    <w:rsid w:val="00CB2E32"/>
    <w:rsid w:val="00CB3116"/>
    <w:rsid w:val="00CB3B0B"/>
    <w:rsid w:val="00CB3FFB"/>
    <w:rsid w:val="00CB48A2"/>
    <w:rsid w:val="00CB4ADD"/>
    <w:rsid w:val="00CB4D80"/>
    <w:rsid w:val="00CB64DD"/>
    <w:rsid w:val="00CB6883"/>
    <w:rsid w:val="00CB6B1E"/>
    <w:rsid w:val="00CB6C35"/>
    <w:rsid w:val="00CB6F08"/>
    <w:rsid w:val="00CB711D"/>
    <w:rsid w:val="00CB72FF"/>
    <w:rsid w:val="00CB7999"/>
    <w:rsid w:val="00CB7C4C"/>
    <w:rsid w:val="00CC0267"/>
    <w:rsid w:val="00CC0551"/>
    <w:rsid w:val="00CC12D2"/>
    <w:rsid w:val="00CC1401"/>
    <w:rsid w:val="00CC1566"/>
    <w:rsid w:val="00CC2959"/>
    <w:rsid w:val="00CC2A50"/>
    <w:rsid w:val="00CC2D55"/>
    <w:rsid w:val="00CC435D"/>
    <w:rsid w:val="00CC4520"/>
    <w:rsid w:val="00CC4979"/>
    <w:rsid w:val="00CC4E05"/>
    <w:rsid w:val="00CC5770"/>
    <w:rsid w:val="00CC6563"/>
    <w:rsid w:val="00CC68B0"/>
    <w:rsid w:val="00CC69AE"/>
    <w:rsid w:val="00CC6CE7"/>
    <w:rsid w:val="00CD09AE"/>
    <w:rsid w:val="00CD0B01"/>
    <w:rsid w:val="00CD1333"/>
    <w:rsid w:val="00CD1431"/>
    <w:rsid w:val="00CD16C0"/>
    <w:rsid w:val="00CD2CB0"/>
    <w:rsid w:val="00CD357D"/>
    <w:rsid w:val="00CD3793"/>
    <w:rsid w:val="00CD3B25"/>
    <w:rsid w:val="00CD421C"/>
    <w:rsid w:val="00CD4B4A"/>
    <w:rsid w:val="00CD4C64"/>
    <w:rsid w:val="00CD4F67"/>
    <w:rsid w:val="00CD54FB"/>
    <w:rsid w:val="00CD55A3"/>
    <w:rsid w:val="00CD5971"/>
    <w:rsid w:val="00CD5F88"/>
    <w:rsid w:val="00CD60CB"/>
    <w:rsid w:val="00CE0837"/>
    <w:rsid w:val="00CE0D63"/>
    <w:rsid w:val="00CE10AF"/>
    <w:rsid w:val="00CE15F2"/>
    <w:rsid w:val="00CE3957"/>
    <w:rsid w:val="00CE3A40"/>
    <w:rsid w:val="00CE427A"/>
    <w:rsid w:val="00CE5E7B"/>
    <w:rsid w:val="00CE6349"/>
    <w:rsid w:val="00CE6401"/>
    <w:rsid w:val="00CE668C"/>
    <w:rsid w:val="00CE6DF7"/>
    <w:rsid w:val="00CE7E45"/>
    <w:rsid w:val="00CE7EB8"/>
    <w:rsid w:val="00CF004A"/>
    <w:rsid w:val="00CF154F"/>
    <w:rsid w:val="00CF3286"/>
    <w:rsid w:val="00CF3665"/>
    <w:rsid w:val="00CF37E4"/>
    <w:rsid w:val="00CF3893"/>
    <w:rsid w:val="00CF3F2A"/>
    <w:rsid w:val="00CF3FE9"/>
    <w:rsid w:val="00CF4324"/>
    <w:rsid w:val="00CF441A"/>
    <w:rsid w:val="00CF506C"/>
    <w:rsid w:val="00CF54CC"/>
    <w:rsid w:val="00CF5DE0"/>
    <w:rsid w:val="00CF62BB"/>
    <w:rsid w:val="00CF6910"/>
    <w:rsid w:val="00CF6C6A"/>
    <w:rsid w:val="00CF6E70"/>
    <w:rsid w:val="00CF7417"/>
    <w:rsid w:val="00CF774B"/>
    <w:rsid w:val="00D00FE7"/>
    <w:rsid w:val="00D0133E"/>
    <w:rsid w:val="00D013DB"/>
    <w:rsid w:val="00D024AC"/>
    <w:rsid w:val="00D02EBD"/>
    <w:rsid w:val="00D040FB"/>
    <w:rsid w:val="00D04913"/>
    <w:rsid w:val="00D04F62"/>
    <w:rsid w:val="00D05B6D"/>
    <w:rsid w:val="00D05E25"/>
    <w:rsid w:val="00D06199"/>
    <w:rsid w:val="00D0638B"/>
    <w:rsid w:val="00D06A11"/>
    <w:rsid w:val="00D06AB2"/>
    <w:rsid w:val="00D06FB3"/>
    <w:rsid w:val="00D07020"/>
    <w:rsid w:val="00D07A68"/>
    <w:rsid w:val="00D100C3"/>
    <w:rsid w:val="00D10747"/>
    <w:rsid w:val="00D118E3"/>
    <w:rsid w:val="00D11C87"/>
    <w:rsid w:val="00D11E96"/>
    <w:rsid w:val="00D120C4"/>
    <w:rsid w:val="00D12113"/>
    <w:rsid w:val="00D12369"/>
    <w:rsid w:val="00D1268D"/>
    <w:rsid w:val="00D127A9"/>
    <w:rsid w:val="00D1351D"/>
    <w:rsid w:val="00D1361C"/>
    <w:rsid w:val="00D1382A"/>
    <w:rsid w:val="00D1468E"/>
    <w:rsid w:val="00D14EFB"/>
    <w:rsid w:val="00D15315"/>
    <w:rsid w:val="00D15985"/>
    <w:rsid w:val="00D1636C"/>
    <w:rsid w:val="00D1757F"/>
    <w:rsid w:val="00D17D02"/>
    <w:rsid w:val="00D20270"/>
    <w:rsid w:val="00D20371"/>
    <w:rsid w:val="00D20ACB"/>
    <w:rsid w:val="00D20F84"/>
    <w:rsid w:val="00D21E92"/>
    <w:rsid w:val="00D229A0"/>
    <w:rsid w:val="00D22E7A"/>
    <w:rsid w:val="00D23080"/>
    <w:rsid w:val="00D236BF"/>
    <w:rsid w:val="00D24616"/>
    <w:rsid w:val="00D24867"/>
    <w:rsid w:val="00D25520"/>
    <w:rsid w:val="00D255EB"/>
    <w:rsid w:val="00D25740"/>
    <w:rsid w:val="00D27656"/>
    <w:rsid w:val="00D3066E"/>
    <w:rsid w:val="00D306C5"/>
    <w:rsid w:val="00D31604"/>
    <w:rsid w:val="00D31A11"/>
    <w:rsid w:val="00D31DF1"/>
    <w:rsid w:val="00D3298D"/>
    <w:rsid w:val="00D32B08"/>
    <w:rsid w:val="00D32EE0"/>
    <w:rsid w:val="00D33420"/>
    <w:rsid w:val="00D3431C"/>
    <w:rsid w:val="00D343B9"/>
    <w:rsid w:val="00D3458B"/>
    <w:rsid w:val="00D34A42"/>
    <w:rsid w:val="00D356C7"/>
    <w:rsid w:val="00D37187"/>
    <w:rsid w:val="00D376DC"/>
    <w:rsid w:val="00D37B30"/>
    <w:rsid w:val="00D402E0"/>
    <w:rsid w:val="00D4033D"/>
    <w:rsid w:val="00D405C1"/>
    <w:rsid w:val="00D41DA9"/>
    <w:rsid w:val="00D42181"/>
    <w:rsid w:val="00D424AB"/>
    <w:rsid w:val="00D43C72"/>
    <w:rsid w:val="00D43F31"/>
    <w:rsid w:val="00D44310"/>
    <w:rsid w:val="00D44CBD"/>
    <w:rsid w:val="00D44ED6"/>
    <w:rsid w:val="00D450F3"/>
    <w:rsid w:val="00D458A8"/>
    <w:rsid w:val="00D45C1E"/>
    <w:rsid w:val="00D46C10"/>
    <w:rsid w:val="00D4776C"/>
    <w:rsid w:val="00D47C4F"/>
    <w:rsid w:val="00D5066F"/>
    <w:rsid w:val="00D512CD"/>
    <w:rsid w:val="00D514D7"/>
    <w:rsid w:val="00D51745"/>
    <w:rsid w:val="00D542D2"/>
    <w:rsid w:val="00D5484B"/>
    <w:rsid w:val="00D55031"/>
    <w:rsid w:val="00D56654"/>
    <w:rsid w:val="00D56709"/>
    <w:rsid w:val="00D60133"/>
    <w:rsid w:val="00D60C5E"/>
    <w:rsid w:val="00D61CF1"/>
    <w:rsid w:val="00D61D4C"/>
    <w:rsid w:val="00D61D6C"/>
    <w:rsid w:val="00D62166"/>
    <w:rsid w:val="00D6267D"/>
    <w:rsid w:val="00D62DDB"/>
    <w:rsid w:val="00D630FA"/>
    <w:rsid w:val="00D631C3"/>
    <w:rsid w:val="00D63C0B"/>
    <w:rsid w:val="00D6401C"/>
    <w:rsid w:val="00D669B3"/>
    <w:rsid w:val="00D66A0A"/>
    <w:rsid w:val="00D66EBA"/>
    <w:rsid w:val="00D67D74"/>
    <w:rsid w:val="00D7012F"/>
    <w:rsid w:val="00D71CCD"/>
    <w:rsid w:val="00D71F75"/>
    <w:rsid w:val="00D735BC"/>
    <w:rsid w:val="00D74C9A"/>
    <w:rsid w:val="00D751B4"/>
    <w:rsid w:val="00D754CC"/>
    <w:rsid w:val="00D779C1"/>
    <w:rsid w:val="00D806FE"/>
    <w:rsid w:val="00D80D6F"/>
    <w:rsid w:val="00D81773"/>
    <w:rsid w:val="00D81FCD"/>
    <w:rsid w:val="00D82C20"/>
    <w:rsid w:val="00D82F5E"/>
    <w:rsid w:val="00D82F78"/>
    <w:rsid w:val="00D85243"/>
    <w:rsid w:val="00D85BA1"/>
    <w:rsid w:val="00D86001"/>
    <w:rsid w:val="00D8619D"/>
    <w:rsid w:val="00D86EE1"/>
    <w:rsid w:val="00D87CB0"/>
    <w:rsid w:val="00D90435"/>
    <w:rsid w:val="00D90B5C"/>
    <w:rsid w:val="00D91167"/>
    <w:rsid w:val="00D9204C"/>
    <w:rsid w:val="00D930DA"/>
    <w:rsid w:val="00D9331B"/>
    <w:rsid w:val="00D94556"/>
    <w:rsid w:val="00D94D77"/>
    <w:rsid w:val="00D9657D"/>
    <w:rsid w:val="00D973E1"/>
    <w:rsid w:val="00DA03E7"/>
    <w:rsid w:val="00DA05FA"/>
    <w:rsid w:val="00DA0DA9"/>
    <w:rsid w:val="00DA0DE3"/>
    <w:rsid w:val="00DA148E"/>
    <w:rsid w:val="00DA27A2"/>
    <w:rsid w:val="00DA33EA"/>
    <w:rsid w:val="00DA352E"/>
    <w:rsid w:val="00DA3657"/>
    <w:rsid w:val="00DA5348"/>
    <w:rsid w:val="00DA6831"/>
    <w:rsid w:val="00DA7333"/>
    <w:rsid w:val="00DA740D"/>
    <w:rsid w:val="00DB10FE"/>
    <w:rsid w:val="00DB23E1"/>
    <w:rsid w:val="00DB28B2"/>
    <w:rsid w:val="00DB31AF"/>
    <w:rsid w:val="00DB3BB8"/>
    <w:rsid w:val="00DB46B3"/>
    <w:rsid w:val="00DB5994"/>
    <w:rsid w:val="00DB7344"/>
    <w:rsid w:val="00DC1211"/>
    <w:rsid w:val="00DC121B"/>
    <w:rsid w:val="00DC1E48"/>
    <w:rsid w:val="00DC1F6D"/>
    <w:rsid w:val="00DC2440"/>
    <w:rsid w:val="00DC2854"/>
    <w:rsid w:val="00DC28A1"/>
    <w:rsid w:val="00DC3CC5"/>
    <w:rsid w:val="00DC3E3F"/>
    <w:rsid w:val="00DC45FB"/>
    <w:rsid w:val="00DC5BCB"/>
    <w:rsid w:val="00DC6ADF"/>
    <w:rsid w:val="00DC74FE"/>
    <w:rsid w:val="00DC78B8"/>
    <w:rsid w:val="00DD016F"/>
    <w:rsid w:val="00DD028D"/>
    <w:rsid w:val="00DD045A"/>
    <w:rsid w:val="00DD047D"/>
    <w:rsid w:val="00DD1428"/>
    <w:rsid w:val="00DD2556"/>
    <w:rsid w:val="00DD2CDE"/>
    <w:rsid w:val="00DD3327"/>
    <w:rsid w:val="00DD373C"/>
    <w:rsid w:val="00DD3BCD"/>
    <w:rsid w:val="00DD40A4"/>
    <w:rsid w:val="00DD482D"/>
    <w:rsid w:val="00DD4902"/>
    <w:rsid w:val="00DD503D"/>
    <w:rsid w:val="00DD53AA"/>
    <w:rsid w:val="00DD5D72"/>
    <w:rsid w:val="00DD6036"/>
    <w:rsid w:val="00DD6ADC"/>
    <w:rsid w:val="00DD76C7"/>
    <w:rsid w:val="00DE05E5"/>
    <w:rsid w:val="00DE0C86"/>
    <w:rsid w:val="00DE0C94"/>
    <w:rsid w:val="00DE17D1"/>
    <w:rsid w:val="00DE2431"/>
    <w:rsid w:val="00DE30F3"/>
    <w:rsid w:val="00DE3590"/>
    <w:rsid w:val="00DE3622"/>
    <w:rsid w:val="00DE3DB9"/>
    <w:rsid w:val="00DE442E"/>
    <w:rsid w:val="00DE4631"/>
    <w:rsid w:val="00DE54E8"/>
    <w:rsid w:val="00DE5806"/>
    <w:rsid w:val="00DF0651"/>
    <w:rsid w:val="00DF0818"/>
    <w:rsid w:val="00DF08A2"/>
    <w:rsid w:val="00DF0BCA"/>
    <w:rsid w:val="00DF114B"/>
    <w:rsid w:val="00DF117D"/>
    <w:rsid w:val="00DF1B81"/>
    <w:rsid w:val="00DF1F6E"/>
    <w:rsid w:val="00DF21B6"/>
    <w:rsid w:val="00DF2471"/>
    <w:rsid w:val="00DF34BB"/>
    <w:rsid w:val="00DF440F"/>
    <w:rsid w:val="00DF46CF"/>
    <w:rsid w:val="00DF56D2"/>
    <w:rsid w:val="00DF5B53"/>
    <w:rsid w:val="00DF653C"/>
    <w:rsid w:val="00DF6C0B"/>
    <w:rsid w:val="00DF6C39"/>
    <w:rsid w:val="00DF7165"/>
    <w:rsid w:val="00DF717F"/>
    <w:rsid w:val="00DF7696"/>
    <w:rsid w:val="00DF79EE"/>
    <w:rsid w:val="00E004A4"/>
    <w:rsid w:val="00E00861"/>
    <w:rsid w:val="00E011AB"/>
    <w:rsid w:val="00E01564"/>
    <w:rsid w:val="00E01A2B"/>
    <w:rsid w:val="00E024B1"/>
    <w:rsid w:val="00E028A8"/>
    <w:rsid w:val="00E03114"/>
    <w:rsid w:val="00E03B95"/>
    <w:rsid w:val="00E03C3F"/>
    <w:rsid w:val="00E04CCF"/>
    <w:rsid w:val="00E04D12"/>
    <w:rsid w:val="00E06921"/>
    <w:rsid w:val="00E06975"/>
    <w:rsid w:val="00E06A45"/>
    <w:rsid w:val="00E077E8"/>
    <w:rsid w:val="00E079A8"/>
    <w:rsid w:val="00E100FB"/>
    <w:rsid w:val="00E103AE"/>
    <w:rsid w:val="00E11010"/>
    <w:rsid w:val="00E1168A"/>
    <w:rsid w:val="00E124CB"/>
    <w:rsid w:val="00E133F7"/>
    <w:rsid w:val="00E13780"/>
    <w:rsid w:val="00E13BED"/>
    <w:rsid w:val="00E14302"/>
    <w:rsid w:val="00E1452B"/>
    <w:rsid w:val="00E153B3"/>
    <w:rsid w:val="00E15BC5"/>
    <w:rsid w:val="00E16340"/>
    <w:rsid w:val="00E1713C"/>
    <w:rsid w:val="00E175C9"/>
    <w:rsid w:val="00E20857"/>
    <w:rsid w:val="00E20BF8"/>
    <w:rsid w:val="00E21AA7"/>
    <w:rsid w:val="00E22EF7"/>
    <w:rsid w:val="00E24312"/>
    <w:rsid w:val="00E246C8"/>
    <w:rsid w:val="00E24B02"/>
    <w:rsid w:val="00E252AE"/>
    <w:rsid w:val="00E26AA3"/>
    <w:rsid w:val="00E30616"/>
    <w:rsid w:val="00E31D5F"/>
    <w:rsid w:val="00E3249B"/>
    <w:rsid w:val="00E327BB"/>
    <w:rsid w:val="00E330AF"/>
    <w:rsid w:val="00E331BD"/>
    <w:rsid w:val="00E33B6F"/>
    <w:rsid w:val="00E33D79"/>
    <w:rsid w:val="00E34967"/>
    <w:rsid w:val="00E35026"/>
    <w:rsid w:val="00E36B75"/>
    <w:rsid w:val="00E40942"/>
    <w:rsid w:val="00E4113A"/>
    <w:rsid w:val="00E411FB"/>
    <w:rsid w:val="00E43D05"/>
    <w:rsid w:val="00E43DE2"/>
    <w:rsid w:val="00E43F8F"/>
    <w:rsid w:val="00E45132"/>
    <w:rsid w:val="00E45A55"/>
    <w:rsid w:val="00E45DCB"/>
    <w:rsid w:val="00E45E40"/>
    <w:rsid w:val="00E4616E"/>
    <w:rsid w:val="00E469B2"/>
    <w:rsid w:val="00E46EDC"/>
    <w:rsid w:val="00E46FF2"/>
    <w:rsid w:val="00E476B0"/>
    <w:rsid w:val="00E47B86"/>
    <w:rsid w:val="00E5123C"/>
    <w:rsid w:val="00E51451"/>
    <w:rsid w:val="00E5236B"/>
    <w:rsid w:val="00E52AEA"/>
    <w:rsid w:val="00E52C05"/>
    <w:rsid w:val="00E536E8"/>
    <w:rsid w:val="00E539FA"/>
    <w:rsid w:val="00E53AE5"/>
    <w:rsid w:val="00E53C2F"/>
    <w:rsid w:val="00E54192"/>
    <w:rsid w:val="00E5482A"/>
    <w:rsid w:val="00E54FAC"/>
    <w:rsid w:val="00E554EA"/>
    <w:rsid w:val="00E55595"/>
    <w:rsid w:val="00E55BFB"/>
    <w:rsid w:val="00E56285"/>
    <w:rsid w:val="00E573ED"/>
    <w:rsid w:val="00E577B7"/>
    <w:rsid w:val="00E5788B"/>
    <w:rsid w:val="00E57E14"/>
    <w:rsid w:val="00E612C1"/>
    <w:rsid w:val="00E6140E"/>
    <w:rsid w:val="00E637B3"/>
    <w:rsid w:val="00E64197"/>
    <w:rsid w:val="00E64482"/>
    <w:rsid w:val="00E64B0D"/>
    <w:rsid w:val="00E65231"/>
    <w:rsid w:val="00E6557A"/>
    <w:rsid w:val="00E65A11"/>
    <w:rsid w:val="00E6632B"/>
    <w:rsid w:val="00E66388"/>
    <w:rsid w:val="00E6639C"/>
    <w:rsid w:val="00E66C32"/>
    <w:rsid w:val="00E66DAC"/>
    <w:rsid w:val="00E67372"/>
    <w:rsid w:val="00E6779E"/>
    <w:rsid w:val="00E67945"/>
    <w:rsid w:val="00E72D4A"/>
    <w:rsid w:val="00E73DFD"/>
    <w:rsid w:val="00E74103"/>
    <w:rsid w:val="00E75369"/>
    <w:rsid w:val="00E75B1F"/>
    <w:rsid w:val="00E76765"/>
    <w:rsid w:val="00E76D17"/>
    <w:rsid w:val="00E77AE1"/>
    <w:rsid w:val="00E77B5C"/>
    <w:rsid w:val="00E77FE9"/>
    <w:rsid w:val="00E8043A"/>
    <w:rsid w:val="00E81450"/>
    <w:rsid w:val="00E81643"/>
    <w:rsid w:val="00E81C7F"/>
    <w:rsid w:val="00E82A92"/>
    <w:rsid w:val="00E82AF3"/>
    <w:rsid w:val="00E836E9"/>
    <w:rsid w:val="00E8419D"/>
    <w:rsid w:val="00E8429C"/>
    <w:rsid w:val="00E8604A"/>
    <w:rsid w:val="00E861E5"/>
    <w:rsid w:val="00E871D8"/>
    <w:rsid w:val="00E9063C"/>
    <w:rsid w:val="00E90D3B"/>
    <w:rsid w:val="00E912BA"/>
    <w:rsid w:val="00E9154B"/>
    <w:rsid w:val="00E9206B"/>
    <w:rsid w:val="00E93D95"/>
    <w:rsid w:val="00E93FA2"/>
    <w:rsid w:val="00E94979"/>
    <w:rsid w:val="00E94B3F"/>
    <w:rsid w:val="00E94F2B"/>
    <w:rsid w:val="00E9564B"/>
    <w:rsid w:val="00E95C45"/>
    <w:rsid w:val="00E95D08"/>
    <w:rsid w:val="00E95FF9"/>
    <w:rsid w:val="00E96014"/>
    <w:rsid w:val="00E9617F"/>
    <w:rsid w:val="00E966DE"/>
    <w:rsid w:val="00EA198F"/>
    <w:rsid w:val="00EA20EC"/>
    <w:rsid w:val="00EA2342"/>
    <w:rsid w:val="00EA249C"/>
    <w:rsid w:val="00EA2639"/>
    <w:rsid w:val="00EA297F"/>
    <w:rsid w:val="00EA2F70"/>
    <w:rsid w:val="00EA3AB5"/>
    <w:rsid w:val="00EA40B9"/>
    <w:rsid w:val="00EA49FD"/>
    <w:rsid w:val="00EA542F"/>
    <w:rsid w:val="00EA601E"/>
    <w:rsid w:val="00EA73C2"/>
    <w:rsid w:val="00EA7955"/>
    <w:rsid w:val="00EA7D84"/>
    <w:rsid w:val="00EB00AB"/>
    <w:rsid w:val="00EB0290"/>
    <w:rsid w:val="00EB0C5B"/>
    <w:rsid w:val="00EB0E86"/>
    <w:rsid w:val="00EB23B5"/>
    <w:rsid w:val="00EB34CC"/>
    <w:rsid w:val="00EB3B0C"/>
    <w:rsid w:val="00EB3F55"/>
    <w:rsid w:val="00EB4496"/>
    <w:rsid w:val="00EB5FCF"/>
    <w:rsid w:val="00EB65A5"/>
    <w:rsid w:val="00EB6787"/>
    <w:rsid w:val="00EB6A1F"/>
    <w:rsid w:val="00EB6A93"/>
    <w:rsid w:val="00EB6CD3"/>
    <w:rsid w:val="00EB7217"/>
    <w:rsid w:val="00EB7299"/>
    <w:rsid w:val="00EB729A"/>
    <w:rsid w:val="00EC02B4"/>
    <w:rsid w:val="00EC3B49"/>
    <w:rsid w:val="00EC409B"/>
    <w:rsid w:val="00EC4611"/>
    <w:rsid w:val="00EC4AB6"/>
    <w:rsid w:val="00EC5EA8"/>
    <w:rsid w:val="00EC627B"/>
    <w:rsid w:val="00EC7C07"/>
    <w:rsid w:val="00ED1239"/>
    <w:rsid w:val="00ED177E"/>
    <w:rsid w:val="00ED1B3D"/>
    <w:rsid w:val="00ED21A2"/>
    <w:rsid w:val="00ED21C7"/>
    <w:rsid w:val="00ED273B"/>
    <w:rsid w:val="00ED377A"/>
    <w:rsid w:val="00ED4168"/>
    <w:rsid w:val="00ED4404"/>
    <w:rsid w:val="00ED4A3A"/>
    <w:rsid w:val="00ED628D"/>
    <w:rsid w:val="00ED6919"/>
    <w:rsid w:val="00ED7324"/>
    <w:rsid w:val="00ED78EF"/>
    <w:rsid w:val="00ED7A54"/>
    <w:rsid w:val="00EE0F2B"/>
    <w:rsid w:val="00EE1386"/>
    <w:rsid w:val="00EE193A"/>
    <w:rsid w:val="00EE1AF1"/>
    <w:rsid w:val="00EE2333"/>
    <w:rsid w:val="00EE2977"/>
    <w:rsid w:val="00EE2D02"/>
    <w:rsid w:val="00EE2E44"/>
    <w:rsid w:val="00EE3225"/>
    <w:rsid w:val="00EE37F5"/>
    <w:rsid w:val="00EE3945"/>
    <w:rsid w:val="00EE45CB"/>
    <w:rsid w:val="00EE4C58"/>
    <w:rsid w:val="00EE4C62"/>
    <w:rsid w:val="00EE4D89"/>
    <w:rsid w:val="00EE5B77"/>
    <w:rsid w:val="00EE5F23"/>
    <w:rsid w:val="00EE6FAC"/>
    <w:rsid w:val="00EE79A1"/>
    <w:rsid w:val="00EF0157"/>
    <w:rsid w:val="00EF03DD"/>
    <w:rsid w:val="00EF0CB7"/>
    <w:rsid w:val="00EF123B"/>
    <w:rsid w:val="00EF1390"/>
    <w:rsid w:val="00EF1C3B"/>
    <w:rsid w:val="00EF1F79"/>
    <w:rsid w:val="00EF2AEB"/>
    <w:rsid w:val="00EF341C"/>
    <w:rsid w:val="00EF3F50"/>
    <w:rsid w:val="00EF40A6"/>
    <w:rsid w:val="00EF4B3D"/>
    <w:rsid w:val="00EF4F89"/>
    <w:rsid w:val="00EF57ED"/>
    <w:rsid w:val="00EF6019"/>
    <w:rsid w:val="00EF6518"/>
    <w:rsid w:val="00F000FE"/>
    <w:rsid w:val="00F00166"/>
    <w:rsid w:val="00F00B37"/>
    <w:rsid w:val="00F01670"/>
    <w:rsid w:val="00F01B90"/>
    <w:rsid w:val="00F01F27"/>
    <w:rsid w:val="00F02555"/>
    <w:rsid w:val="00F06780"/>
    <w:rsid w:val="00F07843"/>
    <w:rsid w:val="00F07ACE"/>
    <w:rsid w:val="00F1019F"/>
    <w:rsid w:val="00F103EE"/>
    <w:rsid w:val="00F10FDF"/>
    <w:rsid w:val="00F125B3"/>
    <w:rsid w:val="00F131E1"/>
    <w:rsid w:val="00F1326C"/>
    <w:rsid w:val="00F134A5"/>
    <w:rsid w:val="00F14C24"/>
    <w:rsid w:val="00F15DB4"/>
    <w:rsid w:val="00F16EAA"/>
    <w:rsid w:val="00F20A02"/>
    <w:rsid w:val="00F20D8D"/>
    <w:rsid w:val="00F20DE9"/>
    <w:rsid w:val="00F218CE"/>
    <w:rsid w:val="00F21DA4"/>
    <w:rsid w:val="00F2254B"/>
    <w:rsid w:val="00F22D04"/>
    <w:rsid w:val="00F22DA5"/>
    <w:rsid w:val="00F2324E"/>
    <w:rsid w:val="00F23449"/>
    <w:rsid w:val="00F23820"/>
    <w:rsid w:val="00F23E5B"/>
    <w:rsid w:val="00F256B9"/>
    <w:rsid w:val="00F25A16"/>
    <w:rsid w:val="00F26C35"/>
    <w:rsid w:val="00F27214"/>
    <w:rsid w:val="00F273EF"/>
    <w:rsid w:val="00F300DC"/>
    <w:rsid w:val="00F3087D"/>
    <w:rsid w:val="00F309B6"/>
    <w:rsid w:val="00F31427"/>
    <w:rsid w:val="00F317BE"/>
    <w:rsid w:val="00F32352"/>
    <w:rsid w:val="00F32BEF"/>
    <w:rsid w:val="00F33601"/>
    <w:rsid w:val="00F33A0F"/>
    <w:rsid w:val="00F33A1A"/>
    <w:rsid w:val="00F33DD0"/>
    <w:rsid w:val="00F3450A"/>
    <w:rsid w:val="00F34A8E"/>
    <w:rsid w:val="00F34B59"/>
    <w:rsid w:val="00F34C8F"/>
    <w:rsid w:val="00F35C71"/>
    <w:rsid w:val="00F361A3"/>
    <w:rsid w:val="00F361C6"/>
    <w:rsid w:val="00F3688A"/>
    <w:rsid w:val="00F376AA"/>
    <w:rsid w:val="00F377D3"/>
    <w:rsid w:val="00F403EA"/>
    <w:rsid w:val="00F41110"/>
    <w:rsid w:val="00F41900"/>
    <w:rsid w:val="00F42320"/>
    <w:rsid w:val="00F42E55"/>
    <w:rsid w:val="00F432AF"/>
    <w:rsid w:val="00F433B7"/>
    <w:rsid w:val="00F43B51"/>
    <w:rsid w:val="00F441F0"/>
    <w:rsid w:val="00F44423"/>
    <w:rsid w:val="00F44CEB"/>
    <w:rsid w:val="00F45EFA"/>
    <w:rsid w:val="00F468AE"/>
    <w:rsid w:val="00F46AE0"/>
    <w:rsid w:val="00F46F2F"/>
    <w:rsid w:val="00F478C2"/>
    <w:rsid w:val="00F50449"/>
    <w:rsid w:val="00F50553"/>
    <w:rsid w:val="00F5076B"/>
    <w:rsid w:val="00F50E3B"/>
    <w:rsid w:val="00F53319"/>
    <w:rsid w:val="00F53464"/>
    <w:rsid w:val="00F53F73"/>
    <w:rsid w:val="00F5410B"/>
    <w:rsid w:val="00F54247"/>
    <w:rsid w:val="00F54C99"/>
    <w:rsid w:val="00F55537"/>
    <w:rsid w:val="00F558EB"/>
    <w:rsid w:val="00F559CE"/>
    <w:rsid w:val="00F55B02"/>
    <w:rsid w:val="00F55B58"/>
    <w:rsid w:val="00F55D55"/>
    <w:rsid w:val="00F5638D"/>
    <w:rsid w:val="00F56587"/>
    <w:rsid w:val="00F5662A"/>
    <w:rsid w:val="00F56908"/>
    <w:rsid w:val="00F56F76"/>
    <w:rsid w:val="00F57653"/>
    <w:rsid w:val="00F57A2E"/>
    <w:rsid w:val="00F60012"/>
    <w:rsid w:val="00F600E4"/>
    <w:rsid w:val="00F60591"/>
    <w:rsid w:val="00F61E4C"/>
    <w:rsid w:val="00F62139"/>
    <w:rsid w:val="00F6230A"/>
    <w:rsid w:val="00F628F9"/>
    <w:rsid w:val="00F62D7D"/>
    <w:rsid w:val="00F62EFE"/>
    <w:rsid w:val="00F632DF"/>
    <w:rsid w:val="00F6593E"/>
    <w:rsid w:val="00F664B1"/>
    <w:rsid w:val="00F70E5F"/>
    <w:rsid w:val="00F70E9C"/>
    <w:rsid w:val="00F710AC"/>
    <w:rsid w:val="00F721FF"/>
    <w:rsid w:val="00F7396B"/>
    <w:rsid w:val="00F73C64"/>
    <w:rsid w:val="00F73E35"/>
    <w:rsid w:val="00F74832"/>
    <w:rsid w:val="00F74B00"/>
    <w:rsid w:val="00F74EBE"/>
    <w:rsid w:val="00F75D2C"/>
    <w:rsid w:val="00F761DA"/>
    <w:rsid w:val="00F76D31"/>
    <w:rsid w:val="00F76E23"/>
    <w:rsid w:val="00F76FC1"/>
    <w:rsid w:val="00F775BA"/>
    <w:rsid w:val="00F775C8"/>
    <w:rsid w:val="00F806CC"/>
    <w:rsid w:val="00F8099C"/>
    <w:rsid w:val="00F81651"/>
    <w:rsid w:val="00F82AE4"/>
    <w:rsid w:val="00F83AEB"/>
    <w:rsid w:val="00F83E0A"/>
    <w:rsid w:val="00F84A9B"/>
    <w:rsid w:val="00F854D0"/>
    <w:rsid w:val="00F85574"/>
    <w:rsid w:val="00F86483"/>
    <w:rsid w:val="00F8659D"/>
    <w:rsid w:val="00F86E9F"/>
    <w:rsid w:val="00F872AC"/>
    <w:rsid w:val="00F8735E"/>
    <w:rsid w:val="00F8762E"/>
    <w:rsid w:val="00F8778E"/>
    <w:rsid w:val="00F8789C"/>
    <w:rsid w:val="00F87CFC"/>
    <w:rsid w:val="00F87FC4"/>
    <w:rsid w:val="00F90161"/>
    <w:rsid w:val="00F90300"/>
    <w:rsid w:val="00F90897"/>
    <w:rsid w:val="00F921D3"/>
    <w:rsid w:val="00F92523"/>
    <w:rsid w:val="00F92942"/>
    <w:rsid w:val="00F9364B"/>
    <w:rsid w:val="00F9454B"/>
    <w:rsid w:val="00F94581"/>
    <w:rsid w:val="00F94C98"/>
    <w:rsid w:val="00F951BC"/>
    <w:rsid w:val="00F954FF"/>
    <w:rsid w:val="00F972BE"/>
    <w:rsid w:val="00F97432"/>
    <w:rsid w:val="00F97586"/>
    <w:rsid w:val="00FA03F4"/>
    <w:rsid w:val="00FA0868"/>
    <w:rsid w:val="00FA10CC"/>
    <w:rsid w:val="00FA25D4"/>
    <w:rsid w:val="00FA2AD2"/>
    <w:rsid w:val="00FA2E4D"/>
    <w:rsid w:val="00FA3233"/>
    <w:rsid w:val="00FA3327"/>
    <w:rsid w:val="00FA36AB"/>
    <w:rsid w:val="00FA3CC7"/>
    <w:rsid w:val="00FA3F43"/>
    <w:rsid w:val="00FA3F48"/>
    <w:rsid w:val="00FA4B6A"/>
    <w:rsid w:val="00FA504E"/>
    <w:rsid w:val="00FA518E"/>
    <w:rsid w:val="00FA521A"/>
    <w:rsid w:val="00FA5373"/>
    <w:rsid w:val="00FA54D3"/>
    <w:rsid w:val="00FA58C5"/>
    <w:rsid w:val="00FA699E"/>
    <w:rsid w:val="00FA69F7"/>
    <w:rsid w:val="00FA6B6A"/>
    <w:rsid w:val="00FA6C9C"/>
    <w:rsid w:val="00FA74E4"/>
    <w:rsid w:val="00FA7533"/>
    <w:rsid w:val="00FA7B7A"/>
    <w:rsid w:val="00FB0716"/>
    <w:rsid w:val="00FB082A"/>
    <w:rsid w:val="00FB1888"/>
    <w:rsid w:val="00FB1EBE"/>
    <w:rsid w:val="00FB3011"/>
    <w:rsid w:val="00FB35AE"/>
    <w:rsid w:val="00FB3DCE"/>
    <w:rsid w:val="00FB4E3B"/>
    <w:rsid w:val="00FB50C9"/>
    <w:rsid w:val="00FB53E7"/>
    <w:rsid w:val="00FB5B11"/>
    <w:rsid w:val="00FB5FBA"/>
    <w:rsid w:val="00FB62DA"/>
    <w:rsid w:val="00FB7052"/>
    <w:rsid w:val="00FB70E2"/>
    <w:rsid w:val="00FB731F"/>
    <w:rsid w:val="00FC078D"/>
    <w:rsid w:val="00FC0C43"/>
    <w:rsid w:val="00FC104A"/>
    <w:rsid w:val="00FC2102"/>
    <w:rsid w:val="00FC2B35"/>
    <w:rsid w:val="00FC3629"/>
    <w:rsid w:val="00FC3806"/>
    <w:rsid w:val="00FC3C00"/>
    <w:rsid w:val="00FC483B"/>
    <w:rsid w:val="00FC4894"/>
    <w:rsid w:val="00FC4968"/>
    <w:rsid w:val="00FC61C2"/>
    <w:rsid w:val="00FC7A5A"/>
    <w:rsid w:val="00FC7DE1"/>
    <w:rsid w:val="00FC7E7C"/>
    <w:rsid w:val="00FD1151"/>
    <w:rsid w:val="00FD1BD4"/>
    <w:rsid w:val="00FD2307"/>
    <w:rsid w:val="00FD29A2"/>
    <w:rsid w:val="00FD2E58"/>
    <w:rsid w:val="00FD404E"/>
    <w:rsid w:val="00FD49C0"/>
    <w:rsid w:val="00FD4F2E"/>
    <w:rsid w:val="00FD5719"/>
    <w:rsid w:val="00FD6313"/>
    <w:rsid w:val="00FD63EC"/>
    <w:rsid w:val="00FD68F0"/>
    <w:rsid w:val="00FD696F"/>
    <w:rsid w:val="00FD6A86"/>
    <w:rsid w:val="00FE0580"/>
    <w:rsid w:val="00FE0582"/>
    <w:rsid w:val="00FE1044"/>
    <w:rsid w:val="00FE1EE1"/>
    <w:rsid w:val="00FE2621"/>
    <w:rsid w:val="00FE2C00"/>
    <w:rsid w:val="00FE2F8F"/>
    <w:rsid w:val="00FE3002"/>
    <w:rsid w:val="00FE3981"/>
    <w:rsid w:val="00FE4844"/>
    <w:rsid w:val="00FE4DF9"/>
    <w:rsid w:val="00FE4F4A"/>
    <w:rsid w:val="00FE6831"/>
    <w:rsid w:val="00FE7681"/>
    <w:rsid w:val="00FE7795"/>
    <w:rsid w:val="00FE7A02"/>
    <w:rsid w:val="00FE7CC2"/>
    <w:rsid w:val="00FF02E3"/>
    <w:rsid w:val="00FF069C"/>
    <w:rsid w:val="00FF10D9"/>
    <w:rsid w:val="00FF17C1"/>
    <w:rsid w:val="00FF1882"/>
    <w:rsid w:val="00FF1F4F"/>
    <w:rsid w:val="00FF2F2C"/>
    <w:rsid w:val="00FF38B8"/>
    <w:rsid w:val="00FF3AB4"/>
    <w:rsid w:val="00FF3B5A"/>
    <w:rsid w:val="00FF3D0F"/>
    <w:rsid w:val="00FF4317"/>
    <w:rsid w:val="00FF4962"/>
    <w:rsid w:val="00FF5C03"/>
    <w:rsid w:val="00FF600C"/>
    <w:rsid w:val="00FF603F"/>
    <w:rsid w:val="00FF694B"/>
    <w:rsid w:val="00FF6E5B"/>
    <w:rsid w:val="00FF77CC"/>
    <w:rsid w:val="00FF7E6E"/>
    <w:rsid w:val="00FF7EEF"/>
    <w:rsid w:val="1E70F2CC"/>
    <w:rsid w:val="265399BB"/>
    <w:rsid w:val="477BFD9C"/>
    <w:rsid w:val="4E481D2D"/>
    <w:rsid w:val="59A5D358"/>
    <w:rsid w:val="61727A13"/>
    <w:rsid w:val="741F2CED"/>
    <w:rsid w:val="7971D091"/>
    <w:rsid w:val="7C0A1AB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F5C55"/>
  <w15:docId w15:val="{30B84934-F6B0-4AE4-9851-70A25D5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59A5D358"/>
    <w:pPr>
      <w:spacing w:line="210" w:lineRule="exact"/>
    </w:pPr>
    <w:rPr>
      <w:rFonts w:ascii="Interstate-Light" w:hAnsi="Interstate-Light"/>
      <w:sz w:val="18"/>
      <w:szCs w:val="18"/>
      <w:lang w:val="cs-CZ"/>
    </w:rPr>
  </w:style>
  <w:style w:type="paragraph" w:styleId="Nadpis1">
    <w:name w:val="heading 1"/>
    <w:basedOn w:val="Normln"/>
    <w:next w:val="Normln"/>
    <w:uiPriority w:val="1"/>
    <w:qFormat/>
    <w:rsid w:val="59A5D358"/>
    <w:pPr>
      <w:keepNext/>
      <w:outlineLvl w:val="0"/>
    </w:pPr>
    <w:rPr>
      <w:rFonts w:ascii="Interstate-Bold" w:hAnsi="Interstate-Bold" w:cs="Arial"/>
    </w:rPr>
  </w:style>
  <w:style w:type="paragraph" w:styleId="Nadpis2">
    <w:name w:val="heading 2"/>
    <w:basedOn w:val="Normln"/>
    <w:next w:val="Normln"/>
    <w:uiPriority w:val="1"/>
    <w:qFormat/>
    <w:rsid w:val="59A5D358"/>
    <w:pPr>
      <w:keepNext/>
      <w:spacing w:before="240" w:after="60"/>
      <w:outlineLvl w:val="1"/>
    </w:pPr>
    <w:rPr>
      <w:rFonts w:ascii="Times New Roman" w:hAnsi="Times New Roman" w:cs="Arial"/>
      <w:b/>
      <w:bCs/>
      <w:sz w:val="48"/>
      <w:szCs w:val="48"/>
    </w:rPr>
  </w:style>
  <w:style w:type="paragraph" w:styleId="Nadpis3">
    <w:name w:val="heading 3"/>
    <w:basedOn w:val="Normln"/>
    <w:next w:val="Normln"/>
    <w:uiPriority w:val="1"/>
    <w:qFormat/>
    <w:rsid w:val="59A5D358"/>
    <w:pPr>
      <w:keepNext/>
      <w:spacing w:before="240" w:after="60"/>
      <w:outlineLvl w:val="2"/>
    </w:pPr>
    <w:rPr>
      <w:rFonts w:ascii="Times New Roman" w:hAnsi="Times New Roman" w:cs="Arial"/>
      <w:b/>
      <w:bCs/>
      <w:sz w:val="40"/>
      <w:szCs w:val="40"/>
    </w:rPr>
  </w:style>
  <w:style w:type="paragraph" w:styleId="Nadpis4">
    <w:name w:val="heading 4"/>
    <w:basedOn w:val="Normln"/>
    <w:next w:val="Normln"/>
    <w:link w:val="Nadpis4Char"/>
    <w:uiPriority w:val="9"/>
    <w:unhideWhenUsed/>
    <w:qFormat/>
    <w:rsid w:val="59A5D358"/>
    <w:pPr>
      <w:keepNext/>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59A5D358"/>
    <w:pPr>
      <w:keepNext/>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unhideWhenUsed/>
    <w:qFormat/>
    <w:rsid w:val="59A5D358"/>
    <w:pPr>
      <w:keepNext/>
      <w:spacing w:before="40"/>
      <w:outlineLvl w:val="5"/>
    </w:pPr>
    <w:rPr>
      <w:rFonts w:asciiTheme="majorHAnsi" w:eastAsiaTheme="majorEastAsia" w:hAnsiTheme="majorHAnsi" w:cstheme="majorBidi"/>
      <w:color w:val="243F60"/>
    </w:rPr>
  </w:style>
  <w:style w:type="paragraph" w:styleId="Nadpis7">
    <w:name w:val="heading 7"/>
    <w:basedOn w:val="Normln"/>
    <w:next w:val="Normln"/>
    <w:link w:val="Nadpis7Char"/>
    <w:uiPriority w:val="9"/>
    <w:unhideWhenUsed/>
    <w:qFormat/>
    <w:rsid w:val="59A5D358"/>
    <w:pPr>
      <w:keepNext/>
      <w:spacing w:before="40"/>
      <w:outlineLvl w:val="6"/>
    </w:pPr>
    <w:rPr>
      <w:rFonts w:asciiTheme="majorHAnsi" w:eastAsiaTheme="majorEastAsia" w:hAnsiTheme="majorHAnsi" w:cstheme="majorBidi"/>
      <w:i/>
      <w:iCs/>
      <w:color w:val="243F60"/>
    </w:rPr>
  </w:style>
  <w:style w:type="paragraph" w:styleId="Nadpis8">
    <w:name w:val="heading 8"/>
    <w:basedOn w:val="Normln"/>
    <w:next w:val="Normln"/>
    <w:link w:val="Nadpis8Char"/>
    <w:uiPriority w:val="9"/>
    <w:unhideWhenUsed/>
    <w:qFormat/>
    <w:rsid w:val="59A5D358"/>
    <w:pPr>
      <w:keepNext/>
      <w:spacing w:before="40"/>
      <w:outlineLvl w:val="7"/>
    </w:pPr>
    <w:rPr>
      <w:rFonts w:asciiTheme="majorHAnsi" w:eastAsiaTheme="majorEastAsia" w:hAnsiTheme="majorHAnsi" w:cstheme="majorBidi"/>
      <w:color w:val="272727"/>
      <w:sz w:val="21"/>
      <w:szCs w:val="21"/>
    </w:rPr>
  </w:style>
  <w:style w:type="paragraph" w:styleId="Nadpis9">
    <w:name w:val="heading 9"/>
    <w:basedOn w:val="Normln"/>
    <w:next w:val="Normln"/>
    <w:link w:val="Nadpis9Char"/>
    <w:uiPriority w:val="9"/>
    <w:unhideWhenUsed/>
    <w:qFormat/>
    <w:rsid w:val="59A5D358"/>
    <w:pPr>
      <w:keepNext/>
      <w:spacing w:before="40"/>
      <w:outlineLvl w:val="8"/>
    </w:pPr>
    <w:rPr>
      <w:rFonts w:asciiTheme="majorHAnsi" w:eastAsiaTheme="majorEastAsia" w:hAnsiTheme="majorHAnsi" w:cstheme="majorBidi"/>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1"/>
    <w:rsid w:val="59A5D358"/>
    <w:pPr>
      <w:tabs>
        <w:tab w:val="center" w:pos="4536"/>
        <w:tab w:val="right" w:pos="9072"/>
      </w:tabs>
    </w:pPr>
  </w:style>
  <w:style w:type="paragraph" w:styleId="Zpat">
    <w:name w:val="footer"/>
    <w:basedOn w:val="Normln"/>
    <w:uiPriority w:val="1"/>
    <w:rsid w:val="59A5D358"/>
    <w:pPr>
      <w:tabs>
        <w:tab w:val="center" w:pos="4536"/>
        <w:tab w:val="right" w:pos="9072"/>
      </w:tabs>
    </w:pPr>
  </w:style>
  <w:style w:type="paragraph" w:customStyle="1" w:styleId="Sub-Headline9pt">
    <w:name w:val="Sub-Headline 9pt"/>
    <w:basedOn w:val="Sub-Headline9ptwithoutline"/>
    <w:uiPriority w:val="1"/>
    <w:rsid w:val="59A5D358"/>
  </w:style>
  <w:style w:type="paragraph" w:customStyle="1" w:styleId="Footnote">
    <w:name w:val="Footnote"/>
    <w:basedOn w:val="Normln"/>
    <w:next w:val="Normln"/>
    <w:uiPriority w:val="1"/>
    <w:rsid w:val="59A5D358"/>
    <w:rPr>
      <w:color w:val="000000" w:themeColor="text1"/>
      <w:sz w:val="14"/>
      <w:szCs w:val="14"/>
    </w:rPr>
  </w:style>
  <w:style w:type="paragraph" w:customStyle="1" w:styleId="Table">
    <w:name w:val="Table"/>
    <w:basedOn w:val="Normln"/>
    <w:uiPriority w:val="1"/>
    <w:rsid w:val="59A5D358"/>
    <w:pPr>
      <w:spacing w:before="20" w:after="20"/>
      <w:ind w:left="57"/>
    </w:pPr>
    <w:rPr>
      <w:rFonts w:cs="Arial"/>
    </w:rPr>
  </w:style>
  <w:style w:type="table" w:styleId="Mkatabulky">
    <w:name w:val="Table Grid"/>
    <w:basedOn w:val="Normlntabulka"/>
    <w:rsid w:val="003878E1"/>
    <w:pPr>
      <w:spacing w:line="21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FormatvorlageAufgezhlt">
    <w:name w:val="Formatvorlage Aufgezählt"/>
    <w:basedOn w:val="Bezseznamu"/>
    <w:rsid w:val="002B5B06"/>
    <w:pPr>
      <w:numPr>
        <w:numId w:val="4"/>
      </w:numPr>
    </w:pPr>
  </w:style>
  <w:style w:type="paragraph" w:styleId="Zkladntext">
    <w:name w:val="Body Text"/>
    <w:basedOn w:val="Normln"/>
    <w:link w:val="ZkladntextChar"/>
    <w:uiPriority w:val="1"/>
    <w:rsid w:val="59A5D358"/>
    <w:pPr>
      <w:spacing w:line="360" w:lineRule="auto"/>
    </w:pPr>
    <w:rPr>
      <w:rFonts w:ascii="Courier New" w:hAnsi="Courier New"/>
      <w:sz w:val="24"/>
      <w:szCs w:val="24"/>
    </w:rPr>
  </w:style>
  <w:style w:type="paragraph" w:customStyle="1" w:styleId="Sub-Headline9ptunder-lined">
    <w:name w:val="Sub-Headline 9pt under-lined"/>
    <w:basedOn w:val="Normln"/>
    <w:uiPriority w:val="1"/>
    <w:rsid w:val="59A5D358"/>
    <w:rPr>
      <w:u w:val="single"/>
    </w:rPr>
  </w:style>
  <w:style w:type="paragraph" w:customStyle="1" w:styleId="Sub-Headline11">
    <w:name w:val="Sub-Headline 11"/>
    <w:basedOn w:val="Nadpis1"/>
    <w:uiPriority w:val="1"/>
    <w:rsid w:val="59A5D358"/>
    <w:pPr>
      <w:spacing w:line="360" w:lineRule="auto"/>
    </w:pPr>
    <w:rPr>
      <w:rFonts w:eastAsia="MS Mincho" w:cs="Times New Roman"/>
      <w:sz w:val="22"/>
      <w:szCs w:val="22"/>
      <w:lang w:eastAsia="ja-JP" w:bidi="hi-IN"/>
    </w:rPr>
  </w:style>
  <w:style w:type="paragraph" w:customStyle="1" w:styleId="Sub-Headline9ptwithoutline">
    <w:name w:val="Sub-Headline 9pt without line"/>
    <w:basedOn w:val="Normln"/>
    <w:uiPriority w:val="1"/>
    <w:rsid w:val="59A5D358"/>
    <w:rPr>
      <w:rFonts w:ascii="Interstate-Bold" w:hAnsi="Interstate-Bold"/>
    </w:rPr>
  </w:style>
  <w:style w:type="paragraph" w:styleId="FormtovanvHTML">
    <w:name w:val="HTML Preformatted"/>
    <w:basedOn w:val="Normln"/>
    <w:uiPriority w:val="1"/>
    <w:rsid w:val="59A5D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MS Mincho" w:hAnsi="Courier New" w:cs="Courier New"/>
      <w:sz w:val="20"/>
      <w:szCs w:val="20"/>
      <w:lang w:eastAsia="ja-JP"/>
    </w:rPr>
  </w:style>
  <w:style w:type="paragraph" w:styleId="Textbubliny">
    <w:name w:val="Balloon Text"/>
    <w:basedOn w:val="Normln"/>
    <w:uiPriority w:val="1"/>
    <w:semiHidden/>
    <w:rsid w:val="59A5D358"/>
    <w:rPr>
      <w:rFonts w:ascii="Tahoma" w:hAnsi="Tahoma" w:cs="Tahoma"/>
      <w:sz w:val="16"/>
      <w:szCs w:val="16"/>
    </w:rPr>
  </w:style>
  <w:style w:type="paragraph" w:styleId="Normlnweb">
    <w:name w:val="Normal (Web)"/>
    <w:basedOn w:val="Normln"/>
    <w:uiPriority w:val="99"/>
    <w:rsid w:val="59A5D358"/>
    <w:pPr>
      <w:spacing w:beforeAutospacing="1" w:afterAutospacing="1" w:line="240" w:lineRule="auto"/>
    </w:pPr>
    <w:rPr>
      <w:rFonts w:ascii="Times New Roman" w:eastAsia="MS Mincho" w:hAnsi="Times New Roman"/>
      <w:sz w:val="24"/>
      <w:szCs w:val="24"/>
      <w:lang w:eastAsia="ja-JP"/>
    </w:rPr>
  </w:style>
  <w:style w:type="paragraph" w:styleId="Rozloendokumentu">
    <w:name w:val="Document Map"/>
    <w:basedOn w:val="Normln"/>
    <w:uiPriority w:val="1"/>
    <w:semiHidden/>
    <w:rsid w:val="59A5D358"/>
    <w:rPr>
      <w:rFonts w:ascii="Tahoma" w:hAnsi="Tahoma" w:cs="Tahoma"/>
      <w:sz w:val="20"/>
      <w:szCs w:val="20"/>
    </w:rPr>
  </w:style>
  <w:style w:type="paragraph" w:styleId="Textpoznpodarou">
    <w:name w:val="footnote text"/>
    <w:basedOn w:val="Normln"/>
    <w:link w:val="TextpoznpodarouChar"/>
    <w:uiPriority w:val="99"/>
    <w:rsid w:val="59A5D358"/>
    <w:rPr>
      <w:sz w:val="20"/>
      <w:szCs w:val="20"/>
    </w:rPr>
  </w:style>
  <w:style w:type="character" w:styleId="Znakapoznpodarou">
    <w:name w:val="footnote reference"/>
    <w:uiPriority w:val="99"/>
    <w:rsid w:val="00E64197"/>
    <w:rPr>
      <w:vertAlign w:val="superscript"/>
    </w:rPr>
  </w:style>
  <w:style w:type="character" w:styleId="Odkaznakoment">
    <w:name w:val="annotation reference"/>
    <w:semiHidden/>
    <w:rsid w:val="00E330AF"/>
    <w:rPr>
      <w:sz w:val="16"/>
      <w:szCs w:val="16"/>
    </w:rPr>
  </w:style>
  <w:style w:type="paragraph" w:styleId="Textkomente">
    <w:name w:val="annotation text"/>
    <w:basedOn w:val="Normln"/>
    <w:uiPriority w:val="1"/>
    <w:semiHidden/>
    <w:rsid w:val="59A5D358"/>
    <w:rPr>
      <w:sz w:val="20"/>
      <w:szCs w:val="20"/>
    </w:rPr>
  </w:style>
  <w:style w:type="paragraph" w:styleId="Pedmtkomente">
    <w:name w:val="annotation subject"/>
    <w:basedOn w:val="Textkomente"/>
    <w:next w:val="Textkomente"/>
    <w:uiPriority w:val="1"/>
    <w:semiHidden/>
    <w:rsid w:val="59A5D358"/>
    <w:rPr>
      <w:b/>
      <w:bCs/>
    </w:rPr>
  </w:style>
  <w:style w:type="character" w:styleId="Sledovanodkaz">
    <w:name w:val="FollowedHyperlink"/>
    <w:rsid w:val="00CD4F67"/>
    <w:rPr>
      <w:color w:val="800080"/>
      <w:u w:val="single"/>
    </w:rPr>
  </w:style>
  <w:style w:type="character" w:customStyle="1" w:styleId="TextpoznpodarouChar">
    <w:name w:val="Text pozn. pod čarou Char"/>
    <w:link w:val="Textpoznpodarou"/>
    <w:uiPriority w:val="99"/>
    <w:rsid w:val="59A5D358"/>
    <w:rPr>
      <w:rFonts w:ascii="Interstate-Light" w:hAnsi="Interstate-Light"/>
      <w:noProof w:val="0"/>
      <w:lang w:val="cs-CZ"/>
    </w:rPr>
  </w:style>
  <w:style w:type="character" w:customStyle="1" w:styleId="ZkladntextChar">
    <w:name w:val="Základní text Char"/>
    <w:link w:val="Zkladntext"/>
    <w:uiPriority w:val="1"/>
    <w:rsid w:val="59A5D358"/>
    <w:rPr>
      <w:rFonts w:ascii="Courier New" w:hAnsi="Courier New"/>
      <w:noProof w:val="0"/>
      <w:sz w:val="24"/>
      <w:szCs w:val="24"/>
      <w:lang w:val="cs-CZ"/>
    </w:rPr>
  </w:style>
  <w:style w:type="paragraph" w:styleId="Odstavecseseznamem">
    <w:name w:val="List Paragraph"/>
    <w:basedOn w:val="Normln"/>
    <w:uiPriority w:val="34"/>
    <w:qFormat/>
    <w:rsid w:val="59A5D358"/>
    <w:pPr>
      <w:spacing w:line="240" w:lineRule="auto"/>
      <w:ind w:left="720"/>
    </w:pPr>
    <w:rPr>
      <w:rFonts w:ascii="Calibri" w:eastAsiaTheme="minorEastAsia" w:hAnsi="Calibri"/>
      <w:sz w:val="22"/>
      <w:szCs w:val="22"/>
    </w:rPr>
  </w:style>
  <w:style w:type="character" w:customStyle="1" w:styleId="apple-converted-space">
    <w:name w:val="apple-converted-space"/>
    <w:basedOn w:val="Standardnpsmoodstavce"/>
    <w:rsid w:val="00F00166"/>
  </w:style>
  <w:style w:type="paragraph" w:styleId="Revize">
    <w:name w:val="Revision"/>
    <w:hidden/>
    <w:uiPriority w:val="99"/>
    <w:semiHidden/>
    <w:rsid w:val="00A04BAE"/>
    <w:rPr>
      <w:rFonts w:ascii="Interstate-Light" w:hAnsi="Interstate-Light"/>
      <w:spacing w:val="-2"/>
      <w:sz w:val="18"/>
      <w:szCs w:val="24"/>
    </w:rPr>
  </w:style>
  <w:style w:type="character" w:styleId="Hypertextovodkaz">
    <w:name w:val="Hyperlink"/>
    <w:uiPriority w:val="99"/>
    <w:rsid w:val="00346D43"/>
    <w:rPr>
      <w:color w:val="0000FF"/>
      <w:u w:val="single"/>
    </w:rPr>
  </w:style>
  <w:style w:type="paragraph" w:customStyle="1" w:styleId="NoList1">
    <w:name w:val="No List1"/>
    <w:basedOn w:val="Normln"/>
    <w:uiPriority w:val="1"/>
    <w:rsid w:val="59A5D358"/>
    <w:pPr>
      <w:spacing w:line="240" w:lineRule="auto"/>
    </w:pPr>
    <w:rPr>
      <w:rFonts w:ascii="Palatino Linotype" w:eastAsia="Calibri" w:hAnsi="Palatino Linotype"/>
      <w:sz w:val="20"/>
      <w:szCs w:val="20"/>
      <w:lang w:eastAsia="en-GB"/>
    </w:rPr>
  </w:style>
  <w:style w:type="paragraph" w:customStyle="1" w:styleId="Default">
    <w:name w:val="Default"/>
    <w:rsid w:val="00860260"/>
    <w:pPr>
      <w:autoSpaceDE w:val="0"/>
      <w:autoSpaceDN w:val="0"/>
      <w:adjustRightInd w:val="0"/>
    </w:pPr>
    <w:rPr>
      <w:rFonts w:ascii="Invesco Interstate Light" w:eastAsiaTheme="minorHAnsi" w:hAnsi="Invesco Interstate Light" w:cs="Invesco Interstate Light"/>
      <w:color w:val="000000"/>
      <w:sz w:val="24"/>
      <w:szCs w:val="24"/>
      <w:lang w:eastAsia="en-US"/>
    </w:rPr>
  </w:style>
  <w:style w:type="character" w:customStyle="1" w:styleId="Bodybold">
    <w:name w:val="Body bold"/>
    <w:basedOn w:val="Standardnpsmoodstavce"/>
    <w:qFormat/>
    <w:rsid w:val="004545D9"/>
    <w:rPr>
      <w:b/>
      <w:bCs/>
    </w:rPr>
  </w:style>
  <w:style w:type="character" w:styleId="Siln">
    <w:name w:val="Strong"/>
    <w:basedOn w:val="Standardnpsmoodstavce"/>
    <w:uiPriority w:val="22"/>
    <w:qFormat/>
    <w:rsid w:val="00011256"/>
    <w:rPr>
      <w:b/>
      <w:bCs/>
    </w:rPr>
  </w:style>
  <w:style w:type="character" w:customStyle="1" w:styleId="A8">
    <w:name w:val="A8"/>
    <w:uiPriority w:val="99"/>
    <w:rsid w:val="004A4A38"/>
    <w:rPr>
      <w:rFonts w:cs="Invesco Interstate Light"/>
      <w:color w:val="211D1E"/>
      <w:sz w:val="18"/>
      <w:szCs w:val="18"/>
    </w:rPr>
  </w:style>
  <w:style w:type="paragraph" w:styleId="Nzev">
    <w:name w:val="Title"/>
    <w:basedOn w:val="Normln"/>
    <w:next w:val="Normln"/>
    <w:link w:val="NzevChar"/>
    <w:uiPriority w:val="10"/>
    <w:qFormat/>
    <w:rsid w:val="59A5D358"/>
    <w:pPr>
      <w:spacing w:line="240" w:lineRule="auto"/>
      <w:contextualSpacing/>
    </w:pPr>
    <w:rPr>
      <w:rFonts w:asciiTheme="majorHAnsi" w:eastAsiaTheme="majorEastAsia" w:hAnsiTheme="majorHAnsi" w:cstheme="majorBidi"/>
      <w:sz w:val="56"/>
      <w:szCs w:val="56"/>
    </w:rPr>
  </w:style>
  <w:style w:type="paragraph" w:styleId="Podnadpis">
    <w:name w:val="Subtitle"/>
    <w:basedOn w:val="Normln"/>
    <w:next w:val="Normln"/>
    <w:link w:val="PodnadpisChar"/>
    <w:uiPriority w:val="11"/>
    <w:qFormat/>
    <w:rsid w:val="59A5D358"/>
    <w:rPr>
      <w:rFonts w:eastAsiaTheme="minorEastAsia"/>
      <w:color w:val="5A5A5A"/>
    </w:rPr>
  </w:style>
  <w:style w:type="paragraph" w:styleId="Citt">
    <w:name w:val="Quote"/>
    <w:basedOn w:val="Normln"/>
    <w:next w:val="Normln"/>
    <w:link w:val="CittChar"/>
    <w:uiPriority w:val="29"/>
    <w:qFormat/>
    <w:rsid w:val="59A5D358"/>
    <w:pPr>
      <w:spacing w:before="200"/>
      <w:ind w:left="864" w:right="864"/>
      <w:jc w:val="center"/>
    </w:pPr>
    <w:rPr>
      <w:i/>
      <w:iCs/>
      <w:color w:val="404040" w:themeColor="text1" w:themeTint="BF"/>
    </w:rPr>
  </w:style>
  <w:style w:type="paragraph" w:styleId="Vrazncitt">
    <w:name w:val="Intense Quote"/>
    <w:basedOn w:val="Normln"/>
    <w:next w:val="Normln"/>
    <w:link w:val="VrazncittChar"/>
    <w:uiPriority w:val="30"/>
    <w:qFormat/>
    <w:rsid w:val="59A5D358"/>
    <w:pPr>
      <w:spacing w:before="360" w:after="360"/>
      <w:ind w:left="864" w:right="864"/>
      <w:jc w:val="center"/>
    </w:pPr>
    <w:rPr>
      <w:i/>
      <w:iCs/>
      <w:color w:val="4F81BD" w:themeColor="accent1"/>
    </w:rPr>
  </w:style>
  <w:style w:type="character" w:customStyle="1" w:styleId="Nadpis4Char">
    <w:name w:val="Nadpis 4 Char"/>
    <w:basedOn w:val="Standardnpsmoodstavce"/>
    <w:link w:val="Nadpis4"/>
    <w:uiPriority w:val="9"/>
    <w:rsid w:val="59A5D358"/>
    <w:rPr>
      <w:rFonts w:asciiTheme="majorHAnsi" w:eastAsiaTheme="majorEastAsia" w:hAnsiTheme="majorHAnsi" w:cstheme="majorBidi"/>
      <w:i/>
      <w:iCs/>
      <w:noProof w:val="0"/>
      <w:color w:val="365F91" w:themeColor="accent1" w:themeShade="BF"/>
      <w:lang w:val="cs-CZ"/>
    </w:rPr>
  </w:style>
  <w:style w:type="character" w:customStyle="1" w:styleId="Nadpis5Char">
    <w:name w:val="Nadpis 5 Char"/>
    <w:basedOn w:val="Standardnpsmoodstavce"/>
    <w:link w:val="Nadpis5"/>
    <w:uiPriority w:val="9"/>
    <w:rsid w:val="59A5D358"/>
    <w:rPr>
      <w:rFonts w:asciiTheme="majorHAnsi" w:eastAsiaTheme="majorEastAsia" w:hAnsiTheme="majorHAnsi" w:cstheme="majorBidi"/>
      <w:noProof w:val="0"/>
      <w:color w:val="365F91" w:themeColor="accent1" w:themeShade="BF"/>
      <w:lang w:val="cs-CZ"/>
    </w:rPr>
  </w:style>
  <w:style w:type="character" w:customStyle="1" w:styleId="Nadpis6Char">
    <w:name w:val="Nadpis 6 Char"/>
    <w:basedOn w:val="Standardnpsmoodstavce"/>
    <w:link w:val="Nadpis6"/>
    <w:uiPriority w:val="9"/>
    <w:rsid w:val="59A5D358"/>
    <w:rPr>
      <w:rFonts w:asciiTheme="majorHAnsi" w:eastAsiaTheme="majorEastAsia" w:hAnsiTheme="majorHAnsi" w:cstheme="majorBidi"/>
      <w:noProof w:val="0"/>
      <w:color w:val="243F60"/>
      <w:lang w:val="cs-CZ"/>
    </w:rPr>
  </w:style>
  <w:style w:type="character" w:customStyle="1" w:styleId="Nadpis7Char">
    <w:name w:val="Nadpis 7 Char"/>
    <w:basedOn w:val="Standardnpsmoodstavce"/>
    <w:link w:val="Nadpis7"/>
    <w:uiPriority w:val="9"/>
    <w:rsid w:val="59A5D358"/>
    <w:rPr>
      <w:rFonts w:asciiTheme="majorHAnsi" w:eastAsiaTheme="majorEastAsia" w:hAnsiTheme="majorHAnsi" w:cstheme="majorBidi"/>
      <w:i/>
      <w:iCs/>
      <w:noProof w:val="0"/>
      <w:color w:val="243F60"/>
      <w:lang w:val="cs-CZ"/>
    </w:rPr>
  </w:style>
  <w:style w:type="character" w:customStyle="1" w:styleId="Nadpis8Char">
    <w:name w:val="Nadpis 8 Char"/>
    <w:basedOn w:val="Standardnpsmoodstavce"/>
    <w:link w:val="Nadpis8"/>
    <w:uiPriority w:val="9"/>
    <w:rsid w:val="59A5D358"/>
    <w:rPr>
      <w:rFonts w:asciiTheme="majorHAnsi" w:eastAsiaTheme="majorEastAsia" w:hAnsiTheme="majorHAnsi" w:cstheme="majorBidi"/>
      <w:noProof w:val="0"/>
      <w:color w:val="272727"/>
      <w:sz w:val="21"/>
      <w:szCs w:val="21"/>
      <w:lang w:val="cs-CZ"/>
    </w:rPr>
  </w:style>
  <w:style w:type="character" w:customStyle="1" w:styleId="Nadpis9Char">
    <w:name w:val="Nadpis 9 Char"/>
    <w:basedOn w:val="Standardnpsmoodstavce"/>
    <w:link w:val="Nadpis9"/>
    <w:uiPriority w:val="9"/>
    <w:rsid w:val="59A5D358"/>
    <w:rPr>
      <w:rFonts w:asciiTheme="majorHAnsi" w:eastAsiaTheme="majorEastAsia" w:hAnsiTheme="majorHAnsi" w:cstheme="majorBidi"/>
      <w:i/>
      <w:iCs/>
      <w:noProof w:val="0"/>
      <w:color w:val="272727"/>
      <w:sz w:val="21"/>
      <w:szCs w:val="21"/>
      <w:lang w:val="cs-CZ"/>
    </w:rPr>
  </w:style>
  <w:style w:type="character" w:customStyle="1" w:styleId="NzevChar">
    <w:name w:val="Název Char"/>
    <w:basedOn w:val="Standardnpsmoodstavce"/>
    <w:link w:val="Nzev"/>
    <w:uiPriority w:val="10"/>
    <w:rsid w:val="59A5D358"/>
    <w:rPr>
      <w:rFonts w:asciiTheme="majorHAnsi" w:eastAsiaTheme="majorEastAsia" w:hAnsiTheme="majorHAnsi" w:cstheme="majorBidi"/>
      <w:noProof w:val="0"/>
      <w:sz w:val="56"/>
      <w:szCs w:val="56"/>
      <w:lang w:val="cs-CZ"/>
    </w:rPr>
  </w:style>
  <w:style w:type="character" w:customStyle="1" w:styleId="PodnadpisChar">
    <w:name w:val="Podnadpis Char"/>
    <w:basedOn w:val="Standardnpsmoodstavce"/>
    <w:link w:val="Podnadpis"/>
    <w:uiPriority w:val="11"/>
    <w:rsid w:val="59A5D358"/>
    <w:rPr>
      <w:rFonts w:ascii="Times New Roman" w:eastAsiaTheme="minorEastAsia" w:hAnsi="Times New Roman" w:cs="Times New Roman"/>
      <w:noProof w:val="0"/>
      <w:color w:val="5A5A5A"/>
      <w:lang w:val="cs-CZ"/>
    </w:rPr>
  </w:style>
  <w:style w:type="character" w:customStyle="1" w:styleId="CittChar">
    <w:name w:val="Citát Char"/>
    <w:basedOn w:val="Standardnpsmoodstavce"/>
    <w:link w:val="Citt"/>
    <w:uiPriority w:val="29"/>
    <w:rsid w:val="59A5D358"/>
    <w:rPr>
      <w:i/>
      <w:iCs/>
      <w:noProof w:val="0"/>
      <w:color w:val="404040" w:themeColor="text1" w:themeTint="BF"/>
      <w:lang w:val="cs-CZ"/>
    </w:rPr>
  </w:style>
  <w:style w:type="character" w:customStyle="1" w:styleId="VrazncittChar">
    <w:name w:val="Výrazný citát Char"/>
    <w:basedOn w:val="Standardnpsmoodstavce"/>
    <w:link w:val="Vrazncitt"/>
    <w:uiPriority w:val="30"/>
    <w:rsid w:val="59A5D358"/>
    <w:rPr>
      <w:i/>
      <w:iCs/>
      <w:noProof w:val="0"/>
      <w:color w:val="4F81BD" w:themeColor="accent1"/>
      <w:lang w:val="cs-CZ"/>
    </w:rPr>
  </w:style>
  <w:style w:type="paragraph" w:styleId="Obsah1">
    <w:name w:val="toc 1"/>
    <w:basedOn w:val="Normln"/>
    <w:next w:val="Normln"/>
    <w:uiPriority w:val="39"/>
    <w:unhideWhenUsed/>
    <w:rsid w:val="59A5D358"/>
    <w:pPr>
      <w:spacing w:after="100"/>
    </w:pPr>
  </w:style>
  <w:style w:type="paragraph" w:styleId="Obsah2">
    <w:name w:val="toc 2"/>
    <w:basedOn w:val="Normln"/>
    <w:next w:val="Normln"/>
    <w:uiPriority w:val="39"/>
    <w:unhideWhenUsed/>
    <w:rsid w:val="59A5D358"/>
    <w:pPr>
      <w:spacing w:after="100"/>
      <w:ind w:left="220"/>
    </w:pPr>
  </w:style>
  <w:style w:type="paragraph" w:styleId="Obsah3">
    <w:name w:val="toc 3"/>
    <w:basedOn w:val="Normln"/>
    <w:next w:val="Normln"/>
    <w:uiPriority w:val="39"/>
    <w:unhideWhenUsed/>
    <w:rsid w:val="59A5D358"/>
    <w:pPr>
      <w:spacing w:after="100"/>
      <w:ind w:left="440"/>
    </w:pPr>
  </w:style>
  <w:style w:type="paragraph" w:styleId="Obsah4">
    <w:name w:val="toc 4"/>
    <w:basedOn w:val="Normln"/>
    <w:next w:val="Normln"/>
    <w:uiPriority w:val="39"/>
    <w:unhideWhenUsed/>
    <w:rsid w:val="59A5D358"/>
    <w:pPr>
      <w:spacing w:after="100"/>
      <w:ind w:left="660"/>
    </w:pPr>
  </w:style>
  <w:style w:type="paragraph" w:styleId="Obsah5">
    <w:name w:val="toc 5"/>
    <w:basedOn w:val="Normln"/>
    <w:next w:val="Normln"/>
    <w:uiPriority w:val="39"/>
    <w:unhideWhenUsed/>
    <w:rsid w:val="59A5D358"/>
    <w:pPr>
      <w:spacing w:after="100"/>
      <w:ind w:left="880"/>
    </w:pPr>
  </w:style>
  <w:style w:type="paragraph" w:styleId="Obsah6">
    <w:name w:val="toc 6"/>
    <w:basedOn w:val="Normln"/>
    <w:next w:val="Normln"/>
    <w:uiPriority w:val="39"/>
    <w:unhideWhenUsed/>
    <w:rsid w:val="59A5D358"/>
    <w:pPr>
      <w:spacing w:after="100"/>
      <w:ind w:left="1100"/>
    </w:pPr>
  </w:style>
  <w:style w:type="paragraph" w:styleId="Obsah7">
    <w:name w:val="toc 7"/>
    <w:basedOn w:val="Normln"/>
    <w:next w:val="Normln"/>
    <w:uiPriority w:val="39"/>
    <w:unhideWhenUsed/>
    <w:rsid w:val="59A5D358"/>
    <w:pPr>
      <w:spacing w:after="100"/>
      <w:ind w:left="1320"/>
    </w:pPr>
  </w:style>
  <w:style w:type="paragraph" w:styleId="Obsah8">
    <w:name w:val="toc 8"/>
    <w:basedOn w:val="Normln"/>
    <w:next w:val="Normln"/>
    <w:uiPriority w:val="39"/>
    <w:unhideWhenUsed/>
    <w:rsid w:val="59A5D358"/>
    <w:pPr>
      <w:spacing w:after="100"/>
      <w:ind w:left="1540"/>
    </w:pPr>
  </w:style>
  <w:style w:type="paragraph" w:styleId="Obsah9">
    <w:name w:val="toc 9"/>
    <w:basedOn w:val="Normln"/>
    <w:next w:val="Normln"/>
    <w:uiPriority w:val="39"/>
    <w:unhideWhenUsed/>
    <w:rsid w:val="59A5D358"/>
    <w:pPr>
      <w:spacing w:after="100"/>
      <w:ind w:left="1760"/>
    </w:pPr>
  </w:style>
  <w:style w:type="paragraph" w:styleId="Textvysvtlivek">
    <w:name w:val="endnote text"/>
    <w:basedOn w:val="Normln"/>
    <w:link w:val="TextvysvtlivekChar"/>
    <w:uiPriority w:val="99"/>
    <w:semiHidden/>
    <w:unhideWhenUsed/>
    <w:rsid w:val="59A5D358"/>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59A5D358"/>
    <w:rPr>
      <w:noProof w:val="0"/>
      <w:sz w:val="20"/>
      <w:szCs w:val="20"/>
      <w:lang w:val="cs-CZ"/>
    </w:rPr>
  </w:style>
  <w:style w:type="paragraph" w:customStyle="1" w:styleId="key-takeawaysdesc">
    <w:name w:val="key-takeaways__desc"/>
    <w:basedOn w:val="Normln"/>
    <w:rsid w:val="000314AD"/>
    <w:pPr>
      <w:spacing w:before="100" w:beforeAutospacing="1" w:after="100" w:afterAutospacing="1" w:line="240" w:lineRule="auto"/>
    </w:pPr>
    <w:rPr>
      <w:rFonts w:ascii="Times New Roman" w:hAnsi="Times New Roman"/>
      <w:sz w:val="24"/>
      <w:szCs w:val="24"/>
      <w:lang w:eastAsia="cs-CZ"/>
    </w:rPr>
  </w:style>
  <w:style w:type="paragraph" w:customStyle="1" w:styleId="gmail-m2150731417562814734gmail-m6704279957707695932gmail-m-3490957566834524178gmail-m-7148903268299358622msolistparagraph">
    <w:name w:val="gmail-m_2150731417562814734gmail-m6704279957707695932gmail-m-3490957566834524178gmail-m-7148903268299358622msolistparagraph"/>
    <w:basedOn w:val="Normln"/>
    <w:rsid w:val="00283E34"/>
    <w:pPr>
      <w:suppressAutoHyphens/>
      <w:autoSpaceDN w:val="0"/>
      <w:spacing w:before="100" w:after="100" w:line="240" w:lineRule="auto"/>
      <w:textAlignment w:val="baseline"/>
    </w:pPr>
    <w:rPr>
      <w:rFonts w:ascii="Calibri" w:eastAsia="Calibri" w:hAnsi="Calibri" w:cs="Calibri"/>
      <w:sz w:val="22"/>
      <w:szCs w:val="22"/>
      <w:lang w:eastAsia="cs-CZ"/>
    </w:rPr>
  </w:style>
  <w:style w:type="paragraph" w:customStyle="1" w:styleId="gmail-m2150731417562814734gmail-m6704279957707695932gmail-m-3490957566834524178gmail-m-7148903268299358622default">
    <w:name w:val="gmail-m_2150731417562814734gmail-m6704279957707695932gmail-m-3490957566834524178gmail-m-7148903268299358622default"/>
    <w:basedOn w:val="Normln"/>
    <w:rsid w:val="002C051B"/>
    <w:pPr>
      <w:suppressAutoHyphens/>
      <w:autoSpaceDN w:val="0"/>
      <w:spacing w:before="100" w:after="100" w:line="240" w:lineRule="auto"/>
      <w:textAlignment w:val="baseline"/>
    </w:pPr>
    <w:rPr>
      <w:rFonts w:ascii="Calibri" w:eastAsia="Calibri" w:hAnsi="Calibri" w:cs="Calibri"/>
      <w:sz w:val="22"/>
      <w:szCs w:val="22"/>
      <w:lang w:eastAsia="cs-CZ"/>
    </w:rPr>
  </w:style>
  <w:style w:type="character" w:styleId="Nevyeenzmnka">
    <w:name w:val="Unresolved Mention"/>
    <w:basedOn w:val="Standardnpsmoodstavce"/>
    <w:uiPriority w:val="99"/>
    <w:semiHidden/>
    <w:unhideWhenUsed/>
    <w:rsid w:val="002F4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196">
      <w:bodyDiv w:val="1"/>
      <w:marLeft w:val="0"/>
      <w:marRight w:val="0"/>
      <w:marTop w:val="0"/>
      <w:marBottom w:val="0"/>
      <w:divBdr>
        <w:top w:val="none" w:sz="0" w:space="0" w:color="auto"/>
        <w:left w:val="none" w:sz="0" w:space="0" w:color="auto"/>
        <w:bottom w:val="none" w:sz="0" w:space="0" w:color="auto"/>
        <w:right w:val="none" w:sz="0" w:space="0" w:color="auto"/>
      </w:divBdr>
    </w:div>
    <w:div w:id="374283106">
      <w:bodyDiv w:val="1"/>
      <w:marLeft w:val="0"/>
      <w:marRight w:val="0"/>
      <w:marTop w:val="0"/>
      <w:marBottom w:val="0"/>
      <w:divBdr>
        <w:top w:val="none" w:sz="0" w:space="0" w:color="auto"/>
        <w:left w:val="none" w:sz="0" w:space="0" w:color="auto"/>
        <w:bottom w:val="none" w:sz="0" w:space="0" w:color="auto"/>
        <w:right w:val="none" w:sz="0" w:space="0" w:color="auto"/>
      </w:divBdr>
    </w:div>
    <w:div w:id="410394323">
      <w:bodyDiv w:val="1"/>
      <w:marLeft w:val="0"/>
      <w:marRight w:val="0"/>
      <w:marTop w:val="0"/>
      <w:marBottom w:val="0"/>
      <w:divBdr>
        <w:top w:val="none" w:sz="0" w:space="0" w:color="auto"/>
        <w:left w:val="none" w:sz="0" w:space="0" w:color="auto"/>
        <w:bottom w:val="none" w:sz="0" w:space="0" w:color="auto"/>
        <w:right w:val="none" w:sz="0" w:space="0" w:color="auto"/>
      </w:divBdr>
      <w:divsChild>
        <w:div w:id="1680890250">
          <w:marLeft w:val="0"/>
          <w:marRight w:val="0"/>
          <w:marTop w:val="0"/>
          <w:marBottom w:val="0"/>
          <w:divBdr>
            <w:top w:val="none" w:sz="0" w:space="0" w:color="auto"/>
            <w:left w:val="none" w:sz="0" w:space="0" w:color="auto"/>
            <w:bottom w:val="none" w:sz="0" w:space="0" w:color="auto"/>
            <w:right w:val="none" w:sz="0" w:space="0" w:color="auto"/>
          </w:divBdr>
        </w:div>
      </w:divsChild>
    </w:div>
    <w:div w:id="583686955">
      <w:bodyDiv w:val="1"/>
      <w:marLeft w:val="0"/>
      <w:marRight w:val="0"/>
      <w:marTop w:val="0"/>
      <w:marBottom w:val="0"/>
      <w:divBdr>
        <w:top w:val="none" w:sz="0" w:space="0" w:color="auto"/>
        <w:left w:val="none" w:sz="0" w:space="0" w:color="auto"/>
        <w:bottom w:val="none" w:sz="0" w:space="0" w:color="auto"/>
        <w:right w:val="none" w:sz="0" w:space="0" w:color="auto"/>
      </w:divBdr>
      <w:divsChild>
        <w:div w:id="79302678">
          <w:marLeft w:val="0"/>
          <w:marRight w:val="0"/>
          <w:marTop w:val="0"/>
          <w:marBottom w:val="0"/>
          <w:divBdr>
            <w:top w:val="none" w:sz="0" w:space="0" w:color="auto"/>
            <w:left w:val="none" w:sz="0" w:space="0" w:color="auto"/>
            <w:bottom w:val="none" w:sz="0" w:space="0" w:color="auto"/>
            <w:right w:val="none" w:sz="0" w:space="0" w:color="auto"/>
          </w:divBdr>
        </w:div>
        <w:div w:id="1391001680">
          <w:marLeft w:val="0"/>
          <w:marRight w:val="0"/>
          <w:marTop w:val="0"/>
          <w:marBottom w:val="0"/>
          <w:divBdr>
            <w:top w:val="none" w:sz="0" w:space="0" w:color="auto"/>
            <w:left w:val="none" w:sz="0" w:space="0" w:color="auto"/>
            <w:bottom w:val="none" w:sz="0" w:space="0" w:color="auto"/>
            <w:right w:val="none" w:sz="0" w:space="0" w:color="auto"/>
          </w:divBdr>
        </w:div>
      </w:divsChild>
    </w:div>
    <w:div w:id="633755119">
      <w:bodyDiv w:val="1"/>
      <w:marLeft w:val="0"/>
      <w:marRight w:val="0"/>
      <w:marTop w:val="0"/>
      <w:marBottom w:val="0"/>
      <w:divBdr>
        <w:top w:val="none" w:sz="0" w:space="0" w:color="auto"/>
        <w:left w:val="none" w:sz="0" w:space="0" w:color="auto"/>
        <w:bottom w:val="none" w:sz="0" w:space="0" w:color="auto"/>
        <w:right w:val="none" w:sz="0" w:space="0" w:color="auto"/>
      </w:divBdr>
      <w:divsChild>
        <w:div w:id="1162625556">
          <w:marLeft w:val="0"/>
          <w:marRight w:val="0"/>
          <w:marTop w:val="0"/>
          <w:marBottom w:val="0"/>
          <w:divBdr>
            <w:top w:val="none" w:sz="0" w:space="0" w:color="auto"/>
            <w:left w:val="none" w:sz="0" w:space="0" w:color="auto"/>
            <w:bottom w:val="none" w:sz="0" w:space="0" w:color="auto"/>
            <w:right w:val="none" w:sz="0" w:space="0" w:color="auto"/>
          </w:divBdr>
        </w:div>
      </w:divsChild>
    </w:div>
    <w:div w:id="676005745">
      <w:bodyDiv w:val="1"/>
      <w:marLeft w:val="0"/>
      <w:marRight w:val="0"/>
      <w:marTop w:val="0"/>
      <w:marBottom w:val="0"/>
      <w:divBdr>
        <w:top w:val="none" w:sz="0" w:space="0" w:color="auto"/>
        <w:left w:val="none" w:sz="0" w:space="0" w:color="auto"/>
        <w:bottom w:val="none" w:sz="0" w:space="0" w:color="auto"/>
        <w:right w:val="none" w:sz="0" w:space="0" w:color="auto"/>
      </w:divBdr>
    </w:div>
    <w:div w:id="688718253">
      <w:bodyDiv w:val="1"/>
      <w:marLeft w:val="0"/>
      <w:marRight w:val="0"/>
      <w:marTop w:val="0"/>
      <w:marBottom w:val="0"/>
      <w:divBdr>
        <w:top w:val="none" w:sz="0" w:space="0" w:color="auto"/>
        <w:left w:val="none" w:sz="0" w:space="0" w:color="auto"/>
        <w:bottom w:val="none" w:sz="0" w:space="0" w:color="auto"/>
        <w:right w:val="none" w:sz="0" w:space="0" w:color="auto"/>
      </w:divBdr>
    </w:div>
    <w:div w:id="719550295">
      <w:bodyDiv w:val="1"/>
      <w:marLeft w:val="0"/>
      <w:marRight w:val="0"/>
      <w:marTop w:val="0"/>
      <w:marBottom w:val="0"/>
      <w:divBdr>
        <w:top w:val="none" w:sz="0" w:space="0" w:color="auto"/>
        <w:left w:val="none" w:sz="0" w:space="0" w:color="auto"/>
        <w:bottom w:val="none" w:sz="0" w:space="0" w:color="auto"/>
        <w:right w:val="none" w:sz="0" w:space="0" w:color="auto"/>
      </w:divBdr>
    </w:div>
    <w:div w:id="963343117">
      <w:bodyDiv w:val="1"/>
      <w:marLeft w:val="0"/>
      <w:marRight w:val="0"/>
      <w:marTop w:val="0"/>
      <w:marBottom w:val="0"/>
      <w:divBdr>
        <w:top w:val="none" w:sz="0" w:space="0" w:color="auto"/>
        <w:left w:val="none" w:sz="0" w:space="0" w:color="auto"/>
        <w:bottom w:val="none" w:sz="0" w:space="0" w:color="auto"/>
        <w:right w:val="none" w:sz="0" w:space="0" w:color="auto"/>
      </w:divBdr>
      <w:divsChild>
        <w:div w:id="1969168858">
          <w:marLeft w:val="0"/>
          <w:marRight w:val="0"/>
          <w:marTop w:val="0"/>
          <w:marBottom w:val="0"/>
          <w:divBdr>
            <w:top w:val="none" w:sz="0" w:space="0" w:color="auto"/>
            <w:left w:val="none" w:sz="0" w:space="0" w:color="auto"/>
            <w:bottom w:val="none" w:sz="0" w:space="0" w:color="auto"/>
            <w:right w:val="none" w:sz="0" w:space="0" w:color="auto"/>
          </w:divBdr>
        </w:div>
      </w:divsChild>
    </w:div>
    <w:div w:id="1038316575">
      <w:bodyDiv w:val="1"/>
      <w:marLeft w:val="0"/>
      <w:marRight w:val="0"/>
      <w:marTop w:val="0"/>
      <w:marBottom w:val="0"/>
      <w:divBdr>
        <w:top w:val="none" w:sz="0" w:space="0" w:color="auto"/>
        <w:left w:val="none" w:sz="0" w:space="0" w:color="auto"/>
        <w:bottom w:val="none" w:sz="0" w:space="0" w:color="auto"/>
        <w:right w:val="none" w:sz="0" w:space="0" w:color="auto"/>
      </w:divBdr>
    </w:div>
    <w:div w:id="1058279764">
      <w:bodyDiv w:val="1"/>
      <w:marLeft w:val="0"/>
      <w:marRight w:val="0"/>
      <w:marTop w:val="0"/>
      <w:marBottom w:val="0"/>
      <w:divBdr>
        <w:top w:val="none" w:sz="0" w:space="0" w:color="auto"/>
        <w:left w:val="none" w:sz="0" w:space="0" w:color="auto"/>
        <w:bottom w:val="none" w:sz="0" w:space="0" w:color="auto"/>
        <w:right w:val="none" w:sz="0" w:space="0" w:color="auto"/>
      </w:divBdr>
      <w:divsChild>
        <w:div w:id="573320582">
          <w:marLeft w:val="0"/>
          <w:marRight w:val="0"/>
          <w:marTop w:val="0"/>
          <w:marBottom w:val="0"/>
          <w:divBdr>
            <w:top w:val="none" w:sz="0" w:space="0" w:color="auto"/>
            <w:left w:val="none" w:sz="0" w:space="0" w:color="auto"/>
            <w:bottom w:val="none" w:sz="0" w:space="0" w:color="auto"/>
            <w:right w:val="none" w:sz="0" w:space="0" w:color="auto"/>
          </w:divBdr>
        </w:div>
        <w:div w:id="2013487139">
          <w:marLeft w:val="0"/>
          <w:marRight w:val="0"/>
          <w:marTop w:val="0"/>
          <w:marBottom w:val="0"/>
          <w:divBdr>
            <w:top w:val="none" w:sz="0" w:space="0" w:color="auto"/>
            <w:left w:val="none" w:sz="0" w:space="0" w:color="auto"/>
            <w:bottom w:val="none" w:sz="0" w:space="0" w:color="auto"/>
            <w:right w:val="none" w:sz="0" w:space="0" w:color="auto"/>
          </w:divBdr>
        </w:div>
      </w:divsChild>
    </w:div>
    <w:div w:id="1158577285">
      <w:bodyDiv w:val="1"/>
      <w:marLeft w:val="0"/>
      <w:marRight w:val="0"/>
      <w:marTop w:val="0"/>
      <w:marBottom w:val="0"/>
      <w:divBdr>
        <w:top w:val="none" w:sz="0" w:space="0" w:color="auto"/>
        <w:left w:val="none" w:sz="0" w:space="0" w:color="auto"/>
        <w:bottom w:val="none" w:sz="0" w:space="0" w:color="auto"/>
        <w:right w:val="none" w:sz="0" w:space="0" w:color="auto"/>
      </w:divBdr>
      <w:divsChild>
        <w:div w:id="690112680">
          <w:marLeft w:val="0"/>
          <w:marRight w:val="0"/>
          <w:marTop w:val="0"/>
          <w:marBottom w:val="0"/>
          <w:divBdr>
            <w:top w:val="none" w:sz="0" w:space="0" w:color="auto"/>
            <w:left w:val="none" w:sz="0" w:space="0" w:color="auto"/>
            <w:bottom w:val="none" w:sz="0" w:space="0" w:color="auto"/>
            <w:right w:val="none" w:sz="0" w:space="0" w:color="auto"/>
          </w:divBdr>
        </w:div>
        <w:div w:id="1809083762">
          <w:marLeft w:val="0"/>
          <w:marRight w:val="0"/>
          <w:marTop w:val="0"/>
          <w:marBottom w:val="0"/>
          <w:divBdr>
            <w:top w:val="none" w:sz="0" w:space="0" w:color="auto"/>
            <w:left w:val="none" w:sz="0" w:space="0" w:color="auto"/>
            <w:bottom w:val="none" w:sz="0" w:space="0" w:color="auto"/>
            <w:right w:val="none" w:sz="0" w:space="0" w:color="auto"/>
          </w:divBdr>
        </w:div>
      </w:divsChild>
    </w:div>
    <w:div w:id="1229341677">
      <w:bodyDiv w:val="1"/>
      <w:marLeft w:val="0"/>
      <w:marRight w:val="0"/>
      <w:marTop w:val="0"/>
      <w:marBottom w:val="0"/>
      <w:divBdr>
        <w:top w:val="none" w:sz="0" w:space="0" w:color="auto"/>
        <w:left w:val="none" w:sz="0" w:space="0" w:color="auto"/>
        <w:bottom w:val="none" w:sz="0" w:space="0" w:color="auto"/>
        <w:right w:val="none" w:sz="0" w:space="0" w:color="auto"/>
      </w:divBdr>
    </w:div>
    <w:div w:id="1230114968">
      <w:bodyDiv w:val="1"/>
      <w:marLeft w:val="0"/>
      <w:marRight w:val="0"/>
      <w:marTop w:val="0"/>
      <w:marBottom w:val="0"/>
      <w:divBdr>
        <w:top w:val="none" w:sz="0" w:space="0" w:color="auto"/>
        <w:left w:val="none" w:sz="0" w:space="0" w:color="auto"/>
        <w:bottom w:val="none" w:sz="0" w:space="0" w:color="auto"/>
        <w:right w:val="none" w:sz="0" w:space="0" w:color="auto"/>
      </w:divBdr>
      <w:divsChild>
        <w:div w:id="254629549">
          <w:marLeft w:val="0"/>
          <w:marRight w:val="0"/>
          <w:marTop w:val="0"/>
          <w:marBottom w:val="0"/>
          <w:divBdr>
            <w:top w:val="none" w:sz="0" w:space="0" w:color="auto"/>
            <w:left w:val="none" w:sz="0" w:space="0" w:color="auto"/>
            <w:bottom w:val="none" w:sz="0" w:space="0" w:color="auto"/>
            <w:right w:val="none" w:sz="0" w:space="0" w:color="auto"/>
          </w:divBdr>
        </w:div>
        <w:div w:id="1094479508">
          <w:marLeft w:val="0"/>
          <w:marRight w:val="0"/>
          <w:marTop w:val="0"/>
          <w:marBottom w:val="0"/>
          <w:divBdr>
            <w:top w:val="none" w:sz="0" w:space="0" w:color="auto"/>
            <w:left w:val="none" w:sz="0" w:space="0" w:color="auto"/>
            <w:bottom w:val="none" w:sz="0" w:space="0" w:color="auto"/>
            <w:right w:val="none" w:sz="0" w:space="0" w:color="auto"/>
          </w:divBdr>
        </w:div>
      </w:divsChild>
    </w:div>
    <w:div w:id="1245603763">
      <w:bodyDiv w:val="1"/>
      <w:marLeft w:val="0"/>
      <w:marRight w:val="0"/>
      <w:marTop w:val="0"/>
      <w:marBottom w:val="0"/>
      <w:divBdr>
        <w:top w:val="none" w:sz="0" w:space="0" w:color="auto"/>
        <w:left w:val="none" w:sz="0" w:space="0" w:color="auto"/>
        <w:bottom w:val="none" w:sz="0" w:space="0" w:color="auto"/>
        <w:right w:val="none" w:sz="0" w:space="0" w:color="auto"/>
      </w:divBdr>
    </w:div>
    <w:div w:id="1316839412">
      <w:bodyDiv w:val="1"/>
      <w:marLeft w:val="0"/>
      <w:marRight w:val="0"/>
      <w:marTop w:val="0"/>
      <w:marBottom w:val="0"/>
      <w:divBdr>
        <w:top w:val="none" w:sz="0" w:space="0" w:color="auto"/>
        <w:left w:val="none" w:sz="0" w:space="0" w:color="auto"/>
        <w:bottom w:val="none" w:sz="0" w:space="0" w:color="auto"/>
        <w:right w:val="none" w:sz="0" w:space="0" w:color="auto"/>
      </w:divBdr>
    </w:div>
    <w:div w:id="1458917184">
      <w:bodyDiv w:val="1"/>
      <w:marLeft w:val="0"/>
      <w:marRight w:val="0"/>
      <w:marTop w:val="0"/>
      <w:marBottom w:val="0"/>
      <w:divBdr>
        <w:top w:val="none" w:sz="0" w:space="0" w:color="auto"/>
        <w:left w:val="none" w:sz="0" w:space="0" w:color="auto"/>
        <w:bottom w:val="none" w:sz="0" w:space="0" w:color="auto"/>
        <w:right w:val="none" w:sz="0" w:space="0" w:color="auto"/>
      </w:divBdr>
    </w:div>
    <w:div w:id="1461218914">
      <w:bodyDiv w:val="1"/>
      <w:marLeft w:val="0"/>
      <w:marRight w:val="0"/>
      <w:marTop w:val="0"/>
      <w:marBottom w:val="0"/>
      <w:divBdr>
        <w:top w:val="none" w:sz="0" w:space="0" w:color="auto"/>
        <w:left w:val="none" w:sz="0" w:space="0" w:color="auto"/>
        <w:bottom w:val="none" w:sz="0" w:space="0" w:color="auto"/>
        <w:right w:val="none" w:sz="0" w:space="0" w:color="auto"/>
      </w:divBdr>
      <w:divsChild>
        <w:div w:id="478306429">
          <w:marLeft w:val="0"/>
          <w:marRight w:val="0"/>
          <w:marTop w:val="0"/>
          <w:marBottom w:val="0"/>
          <w:divBdr>
            <w:top w:val="none" w:sz="0" w:space="0" w:color="auto"/>
            <w:left w:val="none" w:sz="0" w:space="0" w:color="auto"/>
            <w:bottom w:val="none" w:sz="0" w:space="0" w:color="auto"/>
            <w:right w:val="none" w:sz="0" w:space="0" w:color="auto"/>
          </w:divBdr>
        </w:div>
        <w:div w:id="1223639370">
          <w:marLeft w:val="0"/>
          <w:marRight w:val="0"/>
          <w:marTop w:val="0"/>
          <w:marBottom w:val="0"/>
          <w:divBdr>
            <w:top w:val="none" w:sz="0" w:space="0" w:color="auto"/>
            <w:left w:val="none" w:sz="0" w:space="0" w:color="auto"/>
            <w:bottom w:val="none" w:sz="0" w:space="0" w:color="auto"/>
            <w:right w:val="none" w:sz="0" w:space="0" w:color="auto"/>
          </w:divBdr>
        </w:div>
      </w:divsChild>
    </w:div>
    <w:div w:id="1571189850">
      <w:bodyDiv w:val="1"/>
      <w:marLeft w:val="0"/>
      <w:marRight w:val="0"/>
      <w:marTop w:val="0"/>
      <w:marBottom w:val="0"/>
      <w:divBdr>
        <w:top w:val="none" w:sz="0" w:space="0" w:color="auto"/>
        <w:left w:val="none" w:sz="0" w:space="0" w:color="auto"/>
        <w:bottom w:val="none" w:sz="0" w:space="0" w:color="auto"/>
        <w:right w:val="none" w:sz="0" w:space="0" w:color="auto"/>
      </w:divBdr>
    </w:div>
    <w:div w:id="1606041069">
      <w:bodyDiv w:val="1"/>
      <w:marLeft w:val="0"/>
      <w:marRight w:val="0"/>
      <w:marTop w:val="0"/>
      <w:marBottom w:val="0"/>
      <w:divBdr>
        <w:top w:val="none" w:sz="0" w:space="0" w:color="auto"/>
        <w:left w:val="none" w:sz="0" w:space="0" w:color="auto"/>
        <w:bottom w:val="none" w:sz="0" w:space="0" w:color="auto"/>
        <w:right w:val="none" w:sz="0" w:space="0" w:color="auto"/>
      </w:divBdr>
      <w:divsChild>
        <w:div w:id="8265662">
          <w:marLeft w:val="0"/>
          <w:marRight w:val="0"/>
          <w:marTop w:val="0"/>
          <w:marBottom w:val="0"/>
          <w:divBdr>
            <w:top w:val="none" w:sz="0" w:space="0" w:color="auto"/>
            <w:left w:val="none" w:sz="0" w:space="0" w:color="auto"/>
            <w:bottom w:val="none" w:sz="0" w:space="0" w:color="auto"/>
            <w:right w:val="none" w:sz="0" w:space="0" w:color="auto"/>
          </w:divBdr>
        </w:div>
      </w:divsChild>
    </w:div>
    <w:div w:id="1741056394">
      <w:bodyDiv w:val="1"/>
      <w:marLeft w:val="0"/>
      <w:marRight w:val="0"/>
      <w:marTop w:val="0"/>
      <w:marBottom w:val="0"/>
      <w:divBdr>
        <w:top w:val="none" w:sz="0" w:space="0" w:color="auto"/>
        <w:left w:val="none" w:sz="0" w:space="0" w:color="auto"/>
        <w:bottom w:val="none" w:sz="0" w:space="0" w:color="auto"/>
        <w:right w:val="none" w:sz="0" w:space="0" w:color="auto"/>
      </w:divBdr>
      <w:divsChild>
        <w:div w:id="1774857088">
          <w:marLeft w:val="0"/>
          <w:marRight w:val="0"/>
          <w:marTop w:val="0"/>
          <w:marBottom w:val="0"/>
          <w:divBdr>
            <w:top w:val="none" w:sz="0" w:space="0" w:color="auto"/>
            <w:left w:val="none" w:sz="0" w:space="0" w:color="auto"/>
            <w:bottom w:val="none" w:sz="0" w:space="0" w:color="auto"/>
            <w:right w:val="none" w:sz="0" w:space="0" w:color="auto"/>
          </w:divBdr>
        </w:div>
      </w:divsChild>
    </w:div>
    <w:div w:id="1767800497">
      <w:bodyDiv w:val="1"/>
      <w:marLeft w:val="0"/>
      <w:marRight w:val="0"/>
      <w:marTop w:val="0"/>
      <w:marBottom w:val="0"/>
      <w:divBdr>
        <w:top w:val="none" w:sz="0" w:space="0" w:color="auto"/>
        <w:left w:val="none" w:sz="0" w:space="0" w:color="auto"/>
        <w:bottom w:val="none" w:sz="0" w:space="0" w:color="auto"/>
        <w:right w:val="none" w:sz="0" w:space="0" w:color="auto"/>
      </w:divBdr>
    </w:div>
    <w:div w:id="1810905054">
      <w:bodyDiv w:val="1"/>
      <w:marLeft w:val="0"/>
      <w:marRight w:val="0"/>
      <w:marTop w:val="0"/>
      <w:marBottom w:val="0"/>
      <w:divBdr>
        <w:top w:val="none" w:sz="0" w:space="0" w:color="auto"/>
        <w:left w:val="none" w:sz="0" w:space="0" w:color="auto"/>
        <w:bottom w:val="none" w:sz="0" w:space="0" w:color="auto"/>
        <w:right w:val="none" w:sz="0" w:space="0" w:color="auto"/>
      </w:divBdr>
    </w:div>
    <w:div w:id="1830556607">
      <w:bodyDiv w:val="1"/>
      <w:marLeft w:val="0"/>
      <w:marRight w:val="0"/>
      <w:marTop w:val="0"/>
      <w:marBottom w:val="0"/>
      <w:divBdr>
        <w:top w:val="none" w:sz="0" w:space="0" w:color="auto"/>
        <w:left w:val="none" w:sz="0" w:space="0" w:color="auto"/>
        <w:bottom w:val="none" w:sz="0" w:space="0" w:color="auto"/>
        <w:right w:val="none" w:sz="0" w:space="0" w:color="auto"/>
      </w:divBdr>
    </w:div>
    <w:div w:id="1852405803">
      <w:bodyDiv w:val="1"/>
      <w:marLeft w:val="0"/>
      <w:marRight w:val="0"/>
      <w:marTop w:val="0"/>
      <w:marBottom w:val="0"/>
      <w:divBdr>
        <w:top w:val="none" w:sz="0" w:space="0" w:color="auto"/>
        <w:left w:val="none" w:sz="0" w:space="0" w:color="auto"/>
        <w:bottom w:val="none" w:sz="0" w:space="0" w:color="auto"/>
        <w:right w:val="none" w:sz="0" w:space="0" w:color="auto"/>
      </w:divBdr>
      <w:divsChild>
        <w:div w:id="778841024">
          <w:marLeft w:val="0"/>
          <w:marRight w:val="0"/>
          <w:marTop w:val="0"/>
          <w:marBottom w:val="0"/>
          <w:divBdr>
            <w:top w:val="none" w:sz="0" w:space="0" w:color="auto"/>
            <w:left w:val="none" w:sz="0" w:space="0" w:color="auto"/>
            <w:bottom w:val="none" w:sz="0" w:space="0" w:color="auto"/>
            <w:right w:val="none" w:sz="0" w:space="0" w:color="auto"/>
          </w:divBdr>
        </w:div>
        <w:div w:id="1698315473">
          <w:marLeft w:val="0"/>
          <w:marRight w:val="0"/>
          <w:marTop w:val="0"/>
          <w:marBottom w:val="0"/>
          <w:divBdr>
            <w:top w:val="none" w:sz="0" w:space="0" w:color="auto"/>
            <w:left w:val="none" w:sz="0" w:space="0" w:color="auto"/>
            <w:bottom w:val="none" w:sz="0" w:space="0" w:color="auto"/>
            <w:right w:val="none" w:sz="0" w:space="0" w:color="auto"/>
          </w:divBdr>
        </w:div>
        <w:div w:id="1794447284">
          <w:marLeft w:val="0"/>
          <w:marRight w:val="0"/>
          <w:marTop w:val="0"/>
          <w:marBottom w:val="0"/>
          <w:divBdr>
            <w:top w:val="none" w:sz="0" w:space="0" w:color="auto"/>
            <w:left w:val="none" w:sz="0" w:space="0" w:color="auto"/>
            <w:bottom w:val="none" w:sz="0" w:space="0" w:color="auto"/>
            <w:right w:val="none" w:sz="0" w:space="0" w:color="auto"/>
          </w:divBdr>
        </w:div>
      </w:divsChild>
    </w:div>
    <w:div w:id="1985817208">
      <w:bodyDiv w:val="1"/>
      <w:marLeft w:val="0"/>
      <w:marRight w:val="0"/>
      <w:marTop w:val="0"/>
      <w:marBottom w:val="0"/>
      <w:divBdr>
        <w:top w:val="none" w:sz="0" w:space="0" w:color="auto"/>
        <w:left w:val="none" w:sz="0" w:space="0" w:color="auto"/>
        <w:bottom w:val="none" w:sz="0" w:space="0" w:color="auto"/>
        <w:right w:val="none" w:sz="0" w:space="0" w:color="auto"/>
      </w:divBdr>
      <w:divsChild>
        <w:div w:id="1880318365">
          <w:marLeft w:val="0"/>
          <w:marRight w:val="0"/>
          <w:marTop w:val="0"/>
          <w:marBottom w:val="0"/>
          <w:divBdr>
            <w:top w:val="none" w:sz="0" w:space="0" w:color="auto"/>
            <w:left w:val="none" w:sz="0" w:space="0" w:color="auto"/>
            <w:bottom w:val="none" w:sz="0" w:space="0" w:color="auto"/>
            <w:right w:val="none" w:sz="0" w:space="0" w:color="auto"/>
          </w:divBdr>
        </w:div>
        <w:div w:id="1991786307">
          <w:marLeft w:val="0"/>
          <w:marRight w:val="0"/>
          <w:marTop w:val="0"/>
          <w:marBottom w:val="0"/>
          <w:divBdr>
            <w:top w:val="none" w:sz="0" w:space="0" w:color="auto"/>
            <w:left w:val="none" w:sz="0" w:space="0" w:color="auto"/>
            <w:bottom w:val="none" w:sz="0" w:space="0" w:color="auto"/>
            <w:right w:val="none" w:sz="0" w:space="0" w:color="auto"/>
          </w:divBdr>
        </w:div>
      </w:divsChild>
    </w:div>
    <w:div w:id="2084523740">
      <w:bodyDiv w:val="1"/>
      <w:marLeft w:val="0"/>
      <w:marRight w:val="0"/>
      <w:marTop w:val="0"/>
      <w:marBottom w:val="0"/>
      <w:divBdr>
        <w:top w:val="none" w:sz="0" w:space="0" w:color="auto"/>
        <w:left w:val="none" w:sz="0" w:space="0" w:color="auto"/>
        <w:bottom w:val="none" w:sz="0" w:space="0" w:color="auto"/>
        <w:right w:val="none" w:sz="0" w:space="0" w:color="auto"/>
      </w:divBdr>
    </w:div>
    <w:div w:id="213170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ska.krohova@crest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ad45028c6f7a51d724d121a1f8542c5b">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e591d9f245c6de5cde52871141cfea66"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5603F-4211-4E0F-86EF-DBB2ACF3D36A}">
  <ds:schemaRefs>
    <ds:schemaRef ds:uri="http://schemas.microsoft.com/sharepoint/v3/contenttype/forms"/>
  </ds:schemaRefs>
</ds:datastoreItem>
</file>

<file path=customXml/itemProps2.xml><?xml version="1.0" encoding="utf-8"?>
<ds:datastoreItem xmlns:ds="http://schemas.openxmlformats.org/officeDocument/2006/customXml" ds:itemID="{99571912-F4A6-4C20-AFF8-4273E445F0A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CFF8A2AE-AABC-49C5-8529-B6352AFED511}">
  <ds:schemaRefs>
    <ds:schemaRef ds:uri="http://schemas.openxmlformats.org/officeDocument/2006/bibliography"/>
  </ds:schemaRefs>
</ds:datastoreItem>
</file>

<file path=customXml/itemProps4.xml><?xml version="1.0" encoding="utf-8"?>
<ds:datastoreItem xmlns:ds="http://schemas.openxmlformats.org/officeDocument/2006/customXml" ds:itemID="{9C5104B0-2F76-441B-B499-10EFE4141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1384</Words>
  <Characters>8170</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Performance</vt:lpstr>
    </vt:vector>
  </TitlesOfParts>
  <Company>INVESCO</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dc:title>
  <dc:creator>VJ</dc:creator>
  <cp:lastModifiedBy>Jana Bělochová | CrestCommunications a.s.</cp:lastModifiedBy>
  <cp:revision>2</cp:revision>
  <cp:lastPrinted>2021-02-17T20:24:00Z</cp:lastPrinted>
  <dcterms:created xsi:type="dcterms:W3CDTF">2026-10-14T13:32:00Z</dcterms:created>
  <dcterms:modified xsi:type="dcterms:W3CDTF">2026-10-14T13:32:00Z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